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CDC" w:rsidRDefault="00864CDC" w:rsidP="00864CDC">
      <w:pPr>
        <w:jc w:val="center"/>
        <w:rPr>
          <w:rFonts w:ascii="Arial" w:eastAsia="Times New Roman" w:hAnsi="Arial" w:cs="Arial"/>
          <w:b/>
          <w:bCs/>
          <w:sz w:val="28"/>
          <w:szCs w:val="28"/>
          <w:lang w:val="en-CA" w:eastAsia="en-CA"/>
        </w:rPr>
      </w:pPr>
      <w:r>
        <w:rPr>
          <w:rFonts w:ascii="Arial" w:eastAsia="Times New Roman" w:hAnsi="Arial" w:cs="Arial"/>
          <w:b/>
          <w:bCs/>
          <w:sz w:val="28"/>
          <w:szCs w:val="28"/>
          <w:lang w:val="en-CA" w:eastAsia="en-CA"/>
        </w:rPr>
        <w:t>Appendix 1: Transcript</w:t>
      </w:r>
    </w:p>
    <w:p w:rsidR="00864CDC" w:rsidRDefault="00864CDC" w:rsidP="00864CDC">
      <w:pPr>
        <w:jc w:val="center"/>
        <w:rPr>
          <w:rFonts w:ascii="Arial" w:eastAsia="Times New Roman" w:hAnsi="Arial" w:cs="Arial"/>
          <w:b/>
          <w:bCs/>
          <w:sz w:val="28"/>
          <w:szCs w:val="28"/>
          <w:lang w:val="en-CA" w:eastAsia="en-CA"/>
        </w:rPr>
      </w:pPr>
    </w:p>
    <w:tbl>
      <w:tblPr>
        <w:tblW w:w="9468" w:type="dxa"/>
        <w:tblLook w:val="01E0"/>
      </w:tblPr>
      <w:tblGrid>
        <w:gridCol w:w="1809"/>
        <w:gridCol w:w="6940"/>
        <w:gridCol w:w="719"/>
      </w:tblGrid>
      <w:tr w:rsidR="00864CDC" w:rsidRPr="000F79CC" w:rsidTr="00D224F5">
        <w:tc>
          <w:tcPr>
            <w:tcW w:w="1809" w:type="dxa"/>
            <w:shd w:val="clear" w:color="auto" w:fill="auto"/>
          </w:tcPr>
          <w:p w:rsidR="00864CDC" w:rsidRPr="003571B7" w:rsidRDefault="00864CDC" w:rsidP="00D224F5">
            <w:pPr>
              <w:spacing w:line="360" w:lineRule="auto"/>
              <w:rPr>
                <w:rFonts w:ascii="Verdana" w:hAnsi="Verdana"/>
                <w:b/>
                <w:bCs/>
                <w:highlight w:val="yellow"/>
                <w:lang w:val="en-CA"/>
              </w:rPr>
            </w:pPr>
          </w:p>
        </w:tc>
        <w:tc>
          <w:tcPr>
            <w:tcW w:w="6940" w:type="dxa"/>
            <w:shd w:val="clear" w:color="auto" w:fill="auto"/>
          </w:tcPr>
          <w:p w:rsidR="00864CDC" w:rsidRPr="00B227C4" w:rsidRDefault="00864CDC" w:rsidP="00D224F5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  <w:r>
              <w:rPr>
                <w:rFonts w:ascii="Verdana" w:hAnsi="Verdana"/>
                <w:b/>
                <w:bCs/>
                <w:lang w:val="en-CA"/>
              </w:rPr>
              <w:t xml:space="preserve">December 19, 2012 </w:t>
            </w:r>
            <w:r w:rsidRPr="00030C3C">
              <w:rPr>
                <w:rFonts w:ascii="Verdana" w:hAnsi="Verdana"/>
                <w:bCs/>
                <w:sz w:val="22"/>
                <w:szCs w:val="22"/>
                <w:lang w:val="en-CA"/>
              </w:rPr>
              <w:t>(Information Radio broadcast date)</w:t>
            </w:r>
          </w:p>
        </w:tc>
        <w:tc>
          <w:tcPr>
            <w:tcW w:w="719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</w:tr>
      <w:tr w:rsidR="00864CDC" w:rsidRPr="000F79CC" w:rsidTr="00D224F5">
        <w:tc>
          <w:tcPr>
            <w:tcW w:w="1809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Speaker</w:t>
            </w:r>
          </w:p>
        </w:tc>
        <w:tc>
          <w:tcPr>
            <w:tcW w:w="6940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Podcast</w:t>
            </w:r>
          </w:p>
        </w:tc>
        <w:tc>
          <w:tcPr>
            <w:tcW w:w="719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Line</w:t>
            </w:r>
          </w:p>
        </w:tc>
      </w:tr>
      <w:tr w:rsidR="00864CDC" w:rsidRPr="000F79CC" w:rsidTr="00D224F5">
        <w:tc>
          <w:tcPr>
            <w:tcW w:w="1809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 w:rsidRPr="000F79CC"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6940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 xml:space="preserve">Hi I'm Marcy </w:t>
            </w:r>
            <w:proofErr w:type="spellStart"/>
            <w:r>
              <w:rPr>
                <w:rFonts w:ascii="Arial" w:eastAsia="Times New Roman" w:hAnsi="Arial" w:cs="Arial"/>
                <w:lang w:eastAsia="en-US"/>
              </w:rPr>
              <w:t>Mar</w:t>
            </w:r>
            <w:r w:rsidRPr="000F79CC">
              <w:rPr>
                <w:rFonts w:ascii="Arial" w:eastAsia="Times New Roman" w:hAnsi="Arial" w:cs="Arial"/>
                <w:lang w:eastAsia="en-US"/>
              </w:rPr>
              <w:t>kusa</w:t>
            </w:r>
            <w:proofErr w:type="spellEnd"/>
            <w:r w:rsidRPr="000F79CC">
              <w:rPr>
                <w:rFonts w:ascii="Arial" w:eastAsia="Times New Roman" w:hAnsi="Arial" w:cs="Arial"/>
                <w:lang w:eastAsia="en-US"/>
              </w:rPr>
              <w:t xml:space="preserve"> and you're listening to Learning English with CBC</w:t>
            </w:r>
            <w:r>
              <w:rPr>
                <w:rFonts w:ascii="Arial" w:eastAsia="Times New Roman" w:hAnsi="Arial" w:cs="Arial"/>
                <w:lang w:eastAsia="en-US"/>
              </w:rPr>
              <w:t xml:space="preserve">.  Every year, about _________immigrants to Canada become citizens.  But becoming a citizen has become increasingly difficult.  In 2010, the federal government changed the citizenship test, requiring _____________to pass and making the questions more challenging.  Then, in November of 2012, the rules were changed again so that newcomers between 18 and 54 must prove they have a Canadian Language Benchmark score of _______before they can apply for citizenship.  In this interview, Terry MacLeod interviews </w:t>
            </w:r>
            <w:proofErr w:type="spellStart"/>
            <w:r>
              <w:rPr>
                <w:rFonts w:ascii="Arial" w:hAnsi="Arial" w:cs="Arial"/>
              </w:rPr>
              <w:t>Ermias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Yoseph</w:t>
            </w:r>
            <w:proofErr w:type="spellEnd"/>
            <w:r>
              <w:rPr>
                <w:rStyle w:val="bodytext12"/>
                <w:rFonts w:ascii="Arial" w:hAnsi="Arial" w:cs="Arial"/>
              </w:rPr>
              <w:t xml:space="preserve">  </w:t>
            </w:r>
            <w:r>
              <w:rPr>
                <w:rFonts w:ascii="Arial" w:eastAsia="Times New Roman" w:hAnsi="Arial" w:cs="Arial"/>
                <w:lang w:eastAsia="en-US"/>
              </w:rPr>
              <w:t>of</w:t>
            </w:r>
            <w:proofErr w:type="gramEnd"/>
            <w:r>
              <w:rPr>
                <w:rFonts w:ascii="Arial" w:eastAsia="Times New Roman" w:hAnsi="Arial" w:cs="Arial"/>
                <w:lang w:eastAsia="en-US"/>
              </w:rPr>
              <w:t xml:space="preserve"> _________________about how these changes are affecting newcomers in Manitoba.  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5</w:t>
            </w: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10</w:t>
            </w:r>
          </w:p>
        </w:tc>
      </w:tr>
      <w:tr w:rsidR="00864CDC" w:rsidRPr="000F79CC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Terry </w:t>
            </w:r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How hard is it for newcomers to reach this benchmark level of four?</w:t>
            </w:r>
          </w:p>
        </w:tc>
        <w:tc>
          <w:tcPr>
            <w:tcW w:w="719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64CDC" w:rsidRPr="000F79CC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proofErr w:type="spellStart"/>
            <w:r>
              <w:rPr>
                <w:rFonts w:ascii="Arial" w:hAnsi="Arial" w:cs="Arial"/>
              </w:rPr>
              <w:t>Ermias</w:t>
            </w:r>
            <w:proofErr w:type="spellEnd"/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 w:rsidRPr="00B66FEA">
              <w:rPr>
                <w:rFonts w:ascii="Arial" w:hAnsi="Arial" w:cs="Arial"/>
                <w:i/>
                <w:lang w:val="en-CA"/>
              </w:rPr>
              <w:t>Um</w:t>
            </w:r>
            <w:r>
              <w:rPr>
                <w:rFonts w:ascii="Arial" w:hAnsi="Arial" w:cs="Arial"/>
                <w:lang w:val="en-CA"/>
              </w:rPr>
              <w:t xml:space="preserve">, considering the _____________where most of these refugees come from it’s very hard </w:t>
            </w:r>
            <w:proofErr w:type="gramStart"/>
            <w:r>
              <w:rPr>
                <w:rFonts w:ascii="Arial" w:hAnsi="Arial" w:cs="Arial"/>
                <w:lang w:val="en-CA"/>
              </w:rPr>
              <w:t xml:space="preserve">because 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>most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of our clients  because of  _________________________did not have an opportunity to go to school or to </w:t>
            </w:r>
            <w:r w:rsidRPr="00B66FEA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get a formal education and 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>now to require them to obtain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>a ________________level of four and above is very hard for them.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15</w:t>
            </w: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20</w:t>
            </w:r>
          </w:p>
        </w:tc>
      </w:tr>
      <w:tr w:rsidR="00864CDC" w:rsidRPr="00052090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Terry</w:t>
            </w:r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How did it work before these rules came into effect?</w:t>
            </w:r>
          </w:p>
        </w:tc>
        <w:tc>
          <w:tcPr>
            <w:tcW w:w="719" w:type="dxa"/>
            <w:shd w:val="clear" w:color="auto" w:fill="auto"/>
          </w:tcPr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64CDC" w:rsidRPr="00052090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proofErr w:type="spellStart"/>
            <w:r>
              <w:rPr>
                <w:rFonts w:ascii="Arial" w:hAnsi="Arial" w:cs="Arial"/>
              </w:rPr>
              <w:t>Ermias</w:t>
            </w:r>
            <w:proofErr w:type="spellEnd"/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Before these rules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 xml:space="preserve">came ______________________you didn’t have to  have a required benchmark level as long as you have  ___________________knowledge 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 xml:space="preserve">of 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 xml:space="preserve">Canadian history and </w:t>
            </w:r>
            <w:r w:rsidRPr="00B66FEA"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 xml:space="preserve">you are able to communicate in English </w:t>
            </w:r>
            <w:r>
              <w:rPr>
                <w:rFonts w:ascii="Arial" w:hAnsi="Arial" w:cs="Arial"/>
                <w:i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 xml:space="preserve">you can and then as long as you’ve lived for  about three years in Canada, you are able to apply.  It was not mandatory to have a benchmark level </w:t>
            </w:r>
            <w:r>
              <w:rPr>
                <w:rFonts w:ascii="Arial" w:hAnsi="Arial" w:cs="Arial"/>
                <w:lang w:val="en-CA"/>
              </w:rPr>
              <w:lastRenderedPageBreak/>
              <w:t xml:space="preserve">of four and above. 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25</w:t>
            </w:r>
          </w:p>
        </w:tc>
      </w:tr>
    </w:tbl>
    <w:p w:rsidR="00864CDC" w:rsidRDefault="00864CDC" w:rsidP="00864CDC">
      <w:r>
        <w:lastRenderedPageBreak/>
        <w:br w:type="page"/>
      </w:r>
    </w:p>
    <w:tbl>
      <w:tblPr>
        <w:tblW w:w="9468" w:type="dxa"/>
        <w:tblLook w:val="01E0"/>
      </w:tblPr>
      <w:tblGrid>
        <w:gridCol w:w="1809"/>
        <w:gridCol w:w="6940"/>
        <w:gridCol w:w="719"/>
      </w:tblGrid>
      <w:tr w:rsidR="00864CDC" w:rsidRPr="00052090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lastRenderedPageBreak/>
              <w:t>Terry</w:t>
            </w:r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Is it _____________________to expect people to have a certain level of English in order to function in Canadian society?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30</w:t>
            </w:r>
          </w:p>
        </w:tc>
      </w:tr>
      <w:tr w:rsidR="00864CDC" w:rsidRPr="00052090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proofErr w:type="spellStart"/>
            <w:r>
              <w:rPr>
                <w:rFonts w:ascii="Arial" w:hAnsi="Arial" w:cs="Arial"/>
              </w:rPr>
              <w:t>Ermias</w:t>
            </w:r>
            <w:proofErr w:type="spellEnd"/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 w:rsidRPr="00300A57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I understand the </w:t>
            </w:r>
            <w:proofErr w:type="spellStart"/>
            <w:r>
              <w:rPr>
                <w:rFonts w:ascii="Arial" w:hAnsi="Arial" w:cs="Arial"/>
                <w:lang w:val="en-CA"/>
              </w:rPr>
              <w:t>the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__________________behind this requirement.  It’s a </w:t>
            </w:r>
            <w:proofErr w:type="gramStart"/>
            <w:r>
              <w:rPr>
                <w:rFonts w:ascii="Arial" w:hAnsi="Arial" w:cs="Arial"/>
                <w:lang w:val="en-CA"/>
              </w:rPr>
              <w:t>to  allow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or to assist newcomer families, including refugee newcomers, to be able to communicate effectively or to  be able to find work easily.  </w:t>
            </w:r>
            <w:proofErr w:type="gramStart"/>
            <w:r>
              <w:rPr>
                <w:rFonts w:ascii="Arial" w:hAnsi="Arial" w:cs="Arial"/>
                <w:lang w:val="en-CA"/>
              </w:rPr>
              <w:t>But  it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should also be understood that most of these refugees did not have a________________________.  Some of them never went to school in their lives.  </w:t>
            </w:r>
            <w:proofErr w:type="gramStart"/>
            <w:r>
              <w:rPr>
                <w:rFonts w:ascii="Arial" w:hAnsi="Arial" w:cs="Arial"/>
                <w:lang w:val="en-CA"/>
              </w:rPr>
              <w:t>So  it’s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very difficult for </w:t>
            </w:r>
            <w:proofErr w:type="spellStart"/>
            <w:r>
              <w:rPr>
                <w:rFonts w:ascii="Arial" w:hAnsi="Arial" w:cs="Arial"/>
                <w:lang w:val="en-CA"/>
              </w:rPr>
              <w:t>for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them to attain that.  Some may not ever, may never be able to attain the benchmark level four, </w:t>
            </w:r>
            <w:proofErr w:type="gramStart"/>
            <w:r>
              <w:rPr>
                <w:rFonts w:ascii="Arial" w:hAnsi="Arial" w:cs="Arial"/>
                <w:lang w:val="en-CA"/>
              </w:rPr>
              <w:t>so  considering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those facts, I don’t think _______________for refugee families.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35</w:t>
            </w: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40</w:t>
            </w:r>
          </w:p>
        </w:tc>
      </w:tr>
      <w:tr w:rsidR="00864CDC" w:rsidRPr="00052090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Terry </w:t>
            </w:r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Now the government says the rules are in place because better English leads to greater work success for newcomers. Are these rules ___________________people to work harder because they aim for a benchmark level of four, and therefore they say, I’m going to get that, I’m going to work really hard? 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45</w:t>
            </w:r>
          </w:p>
        </w:tc>
      </w:tr>
      <w:tr w:rsidR="00864CDC" w:rsidRPr="00052090" w:rsidTr="00D224F5">
        <w:tc>
          <w:tcPr>
            <w:tcW w:w="180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proofErr w:type="spellStart"/>
            <w:r>
              <w:rPr>
                <w:rFonts w:ascii="Arial" w:hAnsi="Arial" w:cs="Arial"/>
              </w:rPr>
              <w:t>Ermias</w:t>
            </w:r>
            <w:proofErr w:type="spellEnd"/>
          </w:p>
        </w:tc>
        <w:tc>
          <w:tcPr>
            <w:tcW w:w="6940" w:type="dxa"/>
            <w:shd w:val="clear" w:color="auto" w:fill="auto"/>
          </w:tcPr>
          <w:p w:rsidR="00864CDC" w:rsidRDefault="00864CDC" w:rsidP="00D224F5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 w:rsidRPr="00300A57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some of these people </w:t>
            </w:r>
            <w:proofErr w:type="gramStart"/>
            <w:r>
              <w:rPr>
                <w:rFonts w:ascii="Arial" w:hAnsi="Arial" w:cs="Arial"/>
                <w:lang w:val="en-CA"/>
              </w:rPr>
              <w:t>actually ,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from the time they arrived in Canada, they’ve been______________________.  They </w:t>
            </w:r>
            <w:proofErr w:type="spellStart"/>
            <w:r>
              <w:rPr>
                <w:rFonts w:ascii="Arial" w:hAnsi="Arial" w:cs="Arial"/>
                <w:lang w:val="en-CA"/>
              </w:rPr>
              <w:t>they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realize that it’s important for them </w:t>
            </w:r>
            <w:proofErr w:type="gramStart"/>
            <w:r>
              <w:rPr>
                <w:rFonts w:ascii="Arial" w:hAnsi="Arial" w:cs="Arial"/>
                <w:lang w:val="en-CA"/>
              </w:rPr>
              <w:t xml:space="preserve">to  </w:t>
            </w:r>
            <w:proofErr w:type="spellStart"/>
            <w:r>
              <w:rPr>
                <w:rFonts w:ascii="Arial" w:hAnsi="Arial" w:cs="Arial"/>
                <w:lang w:val="en-CA"/>
              </w:rPr>
              <w:t>to</w:t>
            </w:r>
            <w:proofErr w:type="spellEnd"/>
            <w:proofErr w:type="gramEnd"/>
            <w:r>
              <w:rPr>
                <w:rFonts w:ascii="Arial" w:hAnsi="Arial" w:cs="Arial"/>
                <w:lang w:val="en-CA"/>
              </w:rPr>
              <w:t xml:space="preserve"> know the language or to have the language skills in order to be successful at work.  They’ve been attending school, I know (</w:t>
            </w:r>
            <w:r w:rsidRPr="00873BA8">
              <w:rPr>
                <w:rFonts w:ascii="Arial" w:hAnsi="Arial" w:cs="Arial"/>
                <w:i/>
                <w:lang w:val="en-CA"/>
              </w:rPr>
              <w:t>mentions the name of two newcomers he knows</w:t>
            </w:r>
            <w:r>
              <w:rPr>
                <w:rFonts w:ascii="Arial" w:hAnsi="Arial" w:cs="Arial"/>
                <w:lang w:val="en-CA"/>
              </w:rPr>
              <w:t xml:space="preserve">), they’ve been attending school _______________________________________They’ve been working; they know that it helps but the same time, it’s also bringing some ____________________for them to </w:t>
            </w:r>
            <w:r w:rsidRPr="00300A57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be able to apply for Canadian citizenship but </w:t>
            </w:r>
            <w:r w:rsidRPr="00300A57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it’s </w:t>
            </w:r>
            <w:proofErr w:type="gramStart"/>
            <w:r>
              <w:rPr>
                <w:rFonts w:ascii="Arial" w:hAnsi="Arial" w:cs="Arial"/>
                <w:lang w:val="en-CA"/>
              </w:rPr>
              <w:t>an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___________________problem. </w:t>
            </w:r>
          </w:p>
        </w:tc>
        <w:tc>
          <w:tcPr>
            <w:tcW w:w="719" w:type="dxa"/>
            <w:shd w:val="clear" w:color="auto" w:fill="auto"/>
          </w:tcPr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50</w:t>
            </w: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4CDC" w:rsidRPr="000F79CC" w:rsidRDefault="00864CDC" w:rsidP="00D224F5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55</w:t>
            </w:r>
          </w:p>
        </w:tc>
      </w:tr>
    </w:tbl>
    <w:p w:rsidR="00864CDC" w:rsidRPr="000D22C6" w:rsidRDefault="00864CDC" w:rsidP="00864CDC">
      <w:pPr>
        <w:rPr>
          <w:lang w:val="en-CA"/>
        </w:rPr>
      </w:pPr>
    </w:p>
    <w:p w:rsidR="004124FB" w:rsidRDefault="00864CDC" w:rsidP="00864CDC">
      <w:r>
        <w:rPr>
          <w:rFonts w:ascii="Arial" w:eastAsia="Times New Roman" w:hAnsi="Arial" w:cs="Arial"/>
          <w:b/>
          <w:bCs/>
          <w:sz w:val="28"/>
          <w:szCs w:val="28"/>
          <w:lang w:val="en-CA" w:eastAsia="en-CA"/>
        </w:rPr>
        <w:br w:type="page"/>
      </w:r>
    </w:p>
    <w:sectPr w:rsidR="004124FB" w:rsidSect="00412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4CDC"/>
    <w:rsid w:val="004124FB"/>
    <w:rsid w:val="0086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CD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2">
    <w:name w:val="bodytext12"/>
    <w:rsid w:val="00864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2867</Characters>
  <Application>Microsoft Office Word</Application>
  <DocSecurity>0</DocSecurity>
  <Lines>23</Lines>
  <Paragraphs>6</Paragraphs>
  <ScaleCrop>false</ScaleCrop>
  <Company>NorQuest College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2013-07-11T14:58:00Z</dcterms:created>
  <dcterms:modified xsi:type="dcterms:W3CDTF">2013-07-11T14:59:00Z</dcterms:modified>
</cp:coreProperties>
</file>