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447" w:rsidRPr="00861447" w:rsidRDefault="00861447" w:rsidP="00861447">
      <w:pPr>
        <w:spacing w:before="100" w:beforeAutospacing="1" w:after="100" w:afterAutospacing="1" w:line="240" w:lineRule="auto"/>
        <w:ind w:left="336"/>
        <w:outlineLvl w:val="0"/>
        <w:rPr>
          <w:rFonts w:ascii="Arial" w:eastAsia="Times New Roman" w:hAnsi="Arial" w:cs="Arial"/>
          <w:b/>
          <w:bCs/>
          <w:kern w:val="36"/>
          <w:sz w:val="19"/>
          <w:szCs w:val="19"/>
        </w:rPr>
      </w:pPr>
      <w:r w:rsidRPr="00861447">
        <w:rPr>
          <w:rFonts w:ascii="Arial" w:eastAsia="Times New Roman" w:hAnsi="Arial" w:cs="Arial"/>
          <w:b/>
          <w:bCs/>
          <w:kern w:val="36"/>
          <w:sz w:val="19"/>
          <w:szCs w:val="19"/>
        </w:rPr>
        <w:t>Statistics</w:t>
      </w:r>
    </w:p>
    <w:p w:rsidR="00861447" w:rsidRPr="00861447" w:rsidRDefault="00861447" w:rsidP="00861447">
      <w:pPr>
        <w:spacing w:before="120" w:after="100" w:afterAutospacing="1" w:line="240" w:lineRule="auto"/>
        <w:ind w:left="348"/>
        <w:rPr>
          <w:rFonts w:ascii="Arial" w:eastAsia="Times New Roman" w:hAnsi="Arial" w:cs="Arial"/>
          <w:sz w:val="14"/>
          <w:szCs w:val="14"/>
        </w:rPr>
      </w:pPr>
      <w:r w:rsidRPr="00861447">
        <w:rPr>
          <w:rFonts w:ascii="Arial" w:eastAsia="Times New Roman" w:hAnsi="Arial" w:cs="Arial"/>
          <w:sz w:val="20"/>
          <w:szCs w:val="20"/>
        </w:rPr>
        <w:t>Canada, like many nations, is in the midst of an epidemic of overweight and obesity.  Currently, 59% of adult Canadians are either overweight or obese</w:t>
      </w:r>
      <w:hyperlink r:id="rId4" w:anchor="1" w:history="1">
        <w:r w:rsidRPr="00861447">
          <w:rPr>
            <w:rFonts w:ascii="Times New Roman" w:eastAsia="Times New Roman" w:hAnsi="Times New Roman" w:cs="Times New Roman"/>
            <w:sz w:val="20"/>
            <w:vertAlign w:val="superscript"/>
          </w:rPr>
          <w:t>1</w:t>
        </w:r>
      </w:hyperlink>
      <w:r w:rsidRPr="00861447">
        <w:rPr>
          <w:rFonts w:ascii="Arial" w:eastAsia="Times New Roman" w:hAnsi="Arial" w:cs="Arial"/>
          <w:sz w:val="20"/>
          <w:szCs w:val="20"/>
        </w:rPr>
        <w:t>.  Cities in Alberta, Saskatchewan, Ontario, New Brunswick, and Nova Scotia were significantly higher in overweight/obesity population than the national average for adults</w:t>
      </w:r>
      <w:hyperlink r:id="rId5" w:anchor="2" w:history="1">
        <w:r w:rsidRPr="00861447">
          <w:rPr>
            <w:rFonts w:ascii="Times New Roman" w:eastAsia="Times New Roman" w:hAnsi="Times New Roman" w:cs="Times New Roman"/>
            <w:sz w:val="20"/>
            <w:vertAlign w:val="superscript"/>
          </w:rPr>
          <w:t>2</w:t>
        </w:r>
      </w:hyperlink>
      <w:r w:rsidRPr="00861447">
        <w:rPr>
          <w:rFonts w:ascii="Arial" w:eastAsia="Times New Roman" w:hAnsi="Arial" w:cs="Arial"/>
          <w:sz w:val="20"/>
          <w:szCs w:val="20"/>
        </w:rPr>
        <w:t>.</w:t>
      </w:r>
    </w:p>
    <w:p w:rsidR="00861447" w:rsidRPr="00861447" w:rsidRDefault="00861447" w:rsidP="00861447">
      <w:pPr>
        <w:spacing w:before="120" w:after="100" w:afterAutospacing="1" w:line="240" w:lineRule="auto"/>
        <w:ind w:left="348"/>
        <w:rPr>
          <w:rFonts w:ascii="Arial" w:eastAsia="Times New Roman" w:hAnsi="Arial" w:cs="Arial"/>
          <w:sz w:val="14"/>
          <w:szCs w:val="14"/>
        </w:rPr>
      </w:pPr>
      <w:r w:rsidRPr="00861447">
        <w:rPr>
          <w:rFonts w:ascii="Arial" w:eastAsia="Times New Roman" w:hAnsi="Arial" w:cs="Arial"/>
          <w:sz w:val="20"/>
          <w:szCs w:val="20"/>
        </w:rPr>
        <w:t>There has also been a dramatic increase in unhealthy weights in children.  In 1978, only 15% of children were overweight or obese.  By 2007, Statistics Canada found that 29% of adolescents had unhealthy weights</w:t>
      </w:r>
      <w:hyperlink r:id="rId6" w:anchor="2" w:history="1">
        <w:r w:rsidRPr="00861447">
          <w:rPr>
            <w:rFonts w:ascii="Times New Roman" w:eastAsia="Times New Roman" w:hAnsi="Times New Roman" w:cs="Times New Roman"/>
            <w:sz w:val="20"/>
            <w:vertAlign w:val="superscript"/>
          </w:rPr>
          <w:t>2</w:t>
        </w:r>
      </w:hyperlink>
      <w:r w:rsidRPr="00861447">
        <w:rPr>
          <w:rFonts w:ascii="Arial" w:eastAsia="Times New Roman" w:hAnsi="Arial" w:cs="Arial"/>
          <w:sz w:val="20"/>
          <w:szCs w:val="20"/>
        </w:rPr>
        <w:t>.  Most adolescents do not outgrow this problem and in fact, many continue to gain excess weight</w:t>
      </w:r>
      <w:hyperlink r:id="rId7" w:anchor="3" w:history="1">
        <w:r w:rsidRPr="00861447">
          <w:rPr>
            <w:rFonts w:ascii="Times New Roman" w:eastAsia="Times New Roman" w:hAnsi="Times New Roman" w:cs="Times New Roman"/>
            <w:sz w:val="20"/>
            <w:vertAlign w:val="superscript"/>
          </w:rPr>
          <w:t>3</w:t>
        </w:r>
      </w:hyperlink>
      <w:r w:rsidRPr="00861447">
        <w:rPr>
          <w:rFonts w:ascii="Arial" w:eastAsia="Times New Roman" w:hAnsi="Arial" w:cs="Arial"/>
          <w:sz w:val="20"/>
          <w:szCs w:val="20"/>
        </w:rPr>
        <w:t>.  If current trends continue, by 2040, up to 70% of adults aged 40 years will be either overweight or obese</w:t>
      </w:r>
      <w:hyperlink r:id="rId8" w:anchor="4" w:history="1">
        <w:r w:rsidRPr="00861447">
          <w:rPr>
            <w:rFonts w:ascii="Times New Roman" w:eastAsia="Times New Roman" w:hAnsi="Times New Roman" w:cs="Times New Roman"/>
            <w:sz w:val="20"/>
            <w:vertAlign w:val="superscript"/>
          </w:rPr>
          <w:t>4</w:t>
        </w:r>
      </w:hyperlink>
      <w:r w:rsidRPr="00861447">
        <w:rPr>
          <w:rFonts w:ascii="Arial" w:eastAsia="Times New Roman" w:hAnsi="Arial" w:cs="Arial"/>
          <w:sz w:val="20"/>
          <w:szCs w:val="20"/>
        </w:rPr>
        <w:t>. </w:t>
      </w:r>
    </w:p>
    <w:p w:rsidR="00861447" w:rsidRPr="00861447" w:rsidRDefault="00861447" w:rsidP="00861447">
      <w:pPr>
        <w:spacing w:before="120" w:after="100" w:afterAutospacing="1" w:line="240" w:lineRule="auto"/>
        <w:ind w:left="348"/>
        <w:rPr>
          <w:rFonts w:ascii="Arial" w:eastAsia="Times New Roman" w:hAnsi="Arial" w:cs="Arial"/>
          <w:sz w:val="14"/>
          <w:szCs w:val="14"/>
        </w:rPr>
      </w:pPr>
      <w:r w:rsidRPr="00861447">
        <w:rPr>
          <w:rFonts w:ascii="Arial" w:eastAsia="Times New Roman" w:hAnsi="Arial" w:cs="Arial"/>
          <w:sz w:val="20"/>
          <w:szCs w:val="20"/>
        </w:rPr>
        <w:t>Adults who have unhealthy weights are at increased risk of heart disease</w:t>
      </w:r>
      <w:hyperlink r:id="rId9" w:anchor="5" w:history="1">
        <w:r w:rsidRPr="00861447">
          <w:rPr>
            <w:rFonts w:ascii="Times New Roman" w:eastAsia="Times New Roman" w:hAnsi="Times New Roman" w:cs="Times New Roman"/>
            <w:sz w:val="20"/>
            <w:vertAlign w:val="superscript"/>
          </w:rPr>
          <w:t>5</w:t>
        </w:r>
      </w:hyperlink>
      <w:r w:rsidRPr="00861447">
        <w:rPr>
          <w:rFonts w:ascii="Arial" w:eastAsia="Times New Roman" w:hAnsi="Arial" w:cs="Arial"/>
          <w:sz w:val="20"/>
          <w:szCs w:val="20"/>
        </w:rPr>
        <w:t>, cancer</w:t>
      </w:r>
      <w:hyperlink r:id="rId10" w:anchor="6" w:history="1">
        <w:r w:rsidRPr="00861447">
          <w:rPr>
            <w:rFonts w:ascii="Times New Roman" w:eastAsia="Times New Roman" w:hAnsi="Times New Roman" w:cs="Times New Roman"/>
            <w:sz w:val="20"/>
            <w:vertAlign w:val="superscript"/>
          </w:rPr>
          <w:t>6</w:t>
        </w:r>
      </w:hyperlink>
      <w:r w:rsidRPr="00861447">
        <w:rPr>
          <w:rFonts w:ascii="Arial" w:eastAsia="Times New Roman" w:hAnsi="Arial" w:cs="Arial"/>
          <w:sz w:val="20"/>
          <w:szCs w:val="20"/>
        </w:rPr>
        <w:t>, strokes and type 2 diabetes</w:t>
      </w:r>
      <w:hyperlink r:id="rId11" w:anchor="7" w:history="1">
        <w:r w:rsidRPr="00861447">
          <w:rPr>
            <w:rFonts w:ascii="Times New Roman" w:eastAsia="Times New Roman" w:hAnsi="Times New Roman" w:cs="Times New Roman"/>
            <w:sz w:val="20"/>
            <w:vertAlign w:val="superscript"/>
          </w:rPr>
          <w:t>7</w:t>
        </w:r>
      </w:hyperlink>
      <w:r w:rsidRPr="00861447">
        <w:rPr>
          <w:rFonts w:ascii="Arial" w:eastAsia="Times New Roman" w:hAnsi="Arial" w:cs="Arial"/>
          <w:sz w:val="20"/>
          <w:szCs w:val="20"/>
        </w:rPr>
        <w:t xml:space="preserve">.  In 2005, the total cost of obesity to Canadians was $4.3 billion; $1.8 billion in indirect healthcare costs, and $2.5 </w:t>
      </w:r>
      <w:proofErr w:type="spellStart"/>
      <w:r w:rsidRPr="00861447">
        <w:rPr>
          <w:rFonts w:ascii="Arial" w:eastAsia="Times New Roman" w:hAnsi="Arial" w:cs="Arial"/>
          <w:sz w:val="20"/>
          <w:szCs w:val="20"/>
        </w:rPr>
        <w:t>billiion</w:t>
      </w:r>
      <w:proofErr w:type="spellEnd"/>
      <w:r w:rsidRPr="00861447">
        <w:rPr>
          <w:rFonts w:ascii="Arial" w:eastAsia="Times New Roman" w:hAnsi="Arial" w:cs="Arial"/>
          <w:sz w:val="20"/>
          <w:szCs w:val="20"/>
        </w:rPr>
        <w:t xml:space="preserve"> in indirect costs</w:t>
      </w:r>
      <w:hyperlink r:id="rId12" w:anchor="8" w:history="1">
        <w:r w:rsidRPr="00861447">
          <w:rPr>
            <w:rFonts w:ascii="Times New Roman" w:eastAsia="Times New Roman" w:hAnsi="Times New Roman" w:cs="Times New Roman"/>
            <w:sz w:val="20"/>
            <w:vertAlign w:val="superscript"/>
          </w:rPr>
          <w:t>8</w:t>
        </w:r>
      </w:hyperlink>
      <w:r w:rsidRPr="00861447">
        <w:rPr>
          <w:rFonts w:ascii="Arial" w:eastAsia="Times New Roman" w:hAnsi="Arial" w:cs="Arial"/>
          <w:sz w:val="20"/>
          <w:szCs w:val="20"/>
        </w:rPr>
        <w:t>.  Affected adults may die up to 3 to 7 years earlier than counterparts with a healthy weight</w:t>
      </w:r>
      <w:hyperlink r:id="rId13" w:anchor="9" w:history="1">
        <w:r w:rsidRPr="00861447">
          <w:rPr>
            <w:rFonts w:ascii="Times New Roman" w:eastAsia="Times New Roman" w:hAnsi="Times New Roman" w:cs="Times New Roman"/>
            <w:sz w:val="20"/>
            <w:vertAlign w:val="superscript"/>
          </w:rPr>
          <w:t>9</w:t>
        </w:r>
      </w:hyperlink>
      <w:r w:rsidRPr="00861447">
        <w:rPr>
          <w:rFonts w:ascii="Arial" w:eastAsia="Times New Roman" w:hAnsi="Arial" w:cs="Arial"/>
          <w:sz w:val="20"/>
          <w:szCs w:val="20"/>
        </w:rPr>
        <w:t>.  </w:t>
      </w:r>
    </w:p>
    <w:p w:rsidR="00861447" w:rsidRPr="00861447" w:rsidRDefault="00861447" w:rsidP="00861447">
      <w:pPr>
        <w:spacing w:before="120" w:after="100" w:afterAutospacing="1" w:line="240" w:lineRule="auto"/>
        <w:ind w:left="348"/>
        <w:rPr>
          <w:rFonts w:ascii="Arial" w:eastAsia="Times New Roman" w:hAnsi="Arial" w:cs="Arial"/>
          <w:sz w:val="14"/>
          <w:szCs w:val="14"/>
        </w:rPr>
      </w:pPr>
      <w:r w:rsidRPr="00861447">
        <w:rPr>
          <w:rFonts w:ascii="Arial" w:eastAsia="Times New Roman" w:hAnsi="Arial" w:cs="Arial"/>
          <w:sz w:val="20"/>
          <w:szCs w:val="20"/>
        </w:rPr>
        <w:t>The resultant toll in dollar's cost and lives list is a call for action.  Obesity is difficult to reverse and public health measures must include effective prevention beginning in childhood as well as treatment. </w:t>
      </w:r>
    </w:p>
    <w:p w:rsidR="003D25B6" w:rsidRPr="00861447" w:rsidRDefault="003D25B6"/>
    <w:sectPr w:rsidR="003D25B6" w:rsidRPr="00861447" w:rsidSect="003D25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61447"/>
    <w:rsid w:val="003D25B6"/>
    <w:rsid w:val="008614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5B6"/>
  </w:style>
  <w:style w:type="paragraph" w:styleId="Heading1">
    <w:name w:val="heading 1"/>
    <w:basedOn w:val="Normal"/>
    <w:link w:val="Heading1Char"/>
    <w:uiPriority w:val="9"/>
    <w:qFormat/>
    <w:rsid w:val="00861447"/>
    <w:pPr>
      <w:spacing w:before="100" w:beforeAutospacing="1" w:after="100" w:afterAutospacing="1" w:line="240" w:lineRule="auto"/>
      <w:ind w:left="240"/>
      <w:outlineLvl w:val="0"/>
    </w:pPr>
    <w:rPr>
      <w:rFonts w:ascii="Arial" w:eastAsia="Times New Roman" w:hAnsi="Arial" w:cs="Arial"/>
      <w:b/>
      <w:bCs/>
      <w:color w:val="3C6FB7"/>
      <w:kern w:val="36"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1447"/>
    <w:rPr>
      <w:rFonts w:ascii="Arial" w:eastAsia="Times New Roman" w:hAnsi="Arial" w:cs="Arial"/>
      <w:b/>
      <w:bCs/>
      <w:color w:val="3C6FB7"/>
      <w:kern w:val="36"/>
      <w:sz w:val="19"/>
      <w:szCs w:val="19"/>
    </w:rPr>
  </w:style>
  <w:style w:type="character" w:styleId="Hyperlink">
    <w:name w:val="Hyperlink"/>
    <w:basedOn w:val="DefaultParagraphFont"/>
    <w:uiPriority w:val="99"/>
    <w:semiHidden/>
    <w:unhideWhenUsed/>
    <w:rsid w:val="00861447"/>
    <w:rPr>
      <w:strike w:val="0"/>
      <w:dstrike w:val="0"/>
      <w:color w:val="F28A20"/>
      <w:u w:val="none"/>
      <w:effect w:val="none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96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4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50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727509">
                  <w:marLeft w:val="96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004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815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ildhoodobesityfoundation.ca/statistics" TargetMode="External"/><Relationship Id="rId13" Type="http://schemas.openxmlformats.org/officeDocument/2006/relationships/hyperlink" Target="http://www.childhoodobesityfoundation.ca/statistic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hildhoodobesityfoundation.ca/statistics" TargetMode="External"/><Relationship Id="rId12" Type="http://schemas.openxmlformats.org/officeDocument/2006/relationships/hyperlink" Target="http://www.childhoodobesityfoundation.ca/statistic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hildhoodobesityfoundation.ca/statistics" TargetMode="External"/><Relationship Id="rId11" Type="http://schemas.openxmlformats.org/officeDocument/2006/relationships/hyperlink" Target="http://www.childhoodobesityfoundation.ca/statistics" TargetMode="External"/><Relationship Id="rId5" Type="http://schemas.openxmlformats.org/officeDocument/2006/relationships/hyperlink" Target="http://www.childhoodobesityfoundation.ca/statistics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childhoodobesityfoundation.ca/statistics" TargetMode="External"/><Relationship Id="rId4" Type="http://schemas.openxmlformats.org/officeDocument/2006/relationships/hyperlink" Target="http://www.childhoodobesityfoundation.ca/statistics" TargetMode="External"/><Relationship Id="rId9" Type="http://schemas.openxmlformats.org/officeDocument/2006/relationships/hyperlink" Target="http://www.childhoodobesityfoundation.ca/statistic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1768</Characters>
  <Application>Microsoft Office Word</Application>
  <DocSecurity>0</DocSecurity>
  <Lines>14</Lines>
  <Paragraphs>4</Paragraphs>
  <ScaleCrop>false</ScaleCrop>
  <Company>NorQuest College</Company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2013-07-17T16:28:00Z</dcterms:created>
  <dcterms:modified xsi:type="dcterms:W3CDTF">2013-07-17T16:29:00Z</dcterms:modified>
</cp:coreProperties>
</file>