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A2E" w:rsidRPr="00760A2E" w:rsidRDefault="00760A2E" w:rsidP="00760A2E">
      <w:pPr>
        <w:spacing w:before="100" w:beforeAutospacing="1" w:after="100" w:afterAutospacing="1" w:line="360" w:lineRule="auto"/>
        <w:jc w:val="center"/>
        <w:outlineLvl w:val="0"/>
        <w:rPr>
          <w:rFonts w:ascii="Trebuchet MS" w:eastAsia="Times New Roman" w:hAnsi="Trebuchet MS" w:cs="Times New Roman"/>
          <w:b/>
          <w:bCs/>
          <w:color w:val="CC0000"/>
          <w:kern w:val="36"/>
          <w:sz w:val="29"/>
          <w:szCs w:val="29"/>
        </w:rPr>
      </w:pPr>
      <w:r w:rsidRPr="00760A2E">
        <w:rPr>
          <w:rFonts w:ascii="Trebuchet MS" w:eastAsia="Times New Roman" w:hAnsi="Trebuchet MS" w:cs="Times New Roman"/>
          <w:b/>
          <w:bCs/>
          <w:color w:val="CC0000"/>
          <w:kern w:val="36"/>
          <w:sz w:val="29"/>
          <w:szCs w:val="29"/>
        </w:rPr>
        <w:t>How to write a survey report</w:t>
      </w:r>
    </w:p>
    <w:p w:rsidR="00760A2E" w:rsidRPr="00760A2E" w:rsidRDefault="00760A2E" w:rsidP="00760A2E">
      <w:pPr>
        <w:shd w:val="clear" w:color="auto" w:fill="DDEEDD"/>
        <w:spacing w:after="0" w:line="312" w:lineRule="auto"/>
        <w:rPr>
          <w:rFonts w:ascii="Trebuchet MS" w:eastAsia="Times New Roman" w:hAnsi="Trebuchet MS" w:cs="Times New Roman"/>
          <w:color w:val="003366"/>
          <w:sz w:val="20"/>
          <w:szCs w:val="20"/>
        </w:rPr>
      </w:pP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Here is a very basic guide on how to write a report from survey data. It's not intended for absolute beginners. It is more of a reminder for those who once learned statistics, but aren't sure how to convert a statistical printout (from software such as </w:t>
      </w:r>
      <w:proofErr w:type="spellStart"/>
      <w:r w:rsidRPr="00760A2E">
        <w:rPr>
          <w:rFonts w:ascii="Trebuchet MS" w:eastAsia="Times New Roman" w:hAnsi="Trebuchet MS" w:cs="Times New Roman"/>
          <w:color w:val="000000"/>
        </w:rPr>
        <w:t>Epi</w:t>
      </w:r>
      <w:proofErr w:type="spellEnd"/>
      <w:r w:rsidRPr="00760A2E">
        <w:rPr>
          <w:rFonts w:ascii="Trebuchet MS" w:eastAsia="Times New Roman" w:hAnsi="Trebuchet MS" w:cs="Times New Roman"/>
          <w:color w:val="000000"/>
        </w:rPr>
        <w:t xml:space="preserve"> Info or SPSS) into a written report.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This is based on the format that Audience Dialogue normally uses. Following these instructions will produce a more thorough report than you normally see from commercial research companies. The purpose is to produce a report that's completely self-explanatory: one that can be passed on to any well-educated manager, who should be able to fully understand it without having to make further inquiries. When you've finished writing it, you should be able to hand it over and say "Here's the report. It tells you everything you need to know about the survey."</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Note, more information on research reporting (and usage) is available in the book </w:t>
      </w:r>
      <w:r w:rsidRPr="00760A2E">
        <w:rPr>
          <w:rFonts w:ascii="Trebuchet MS" w:eastAsia="Times New Roman" w:hAnsi="Trebuchet MS" w:cs="Times New Roman"/>
          <w:b/>
          <w:bCs/>
          <w:color w:val="000000"/>
        </w:rPr>
        <w:t>Know your Audience - A Practical Guide to Media Research</w:t>
      </w:r>
      <w:r w:rsidRPr="00760A2E">
        <w:rPr>
          <w:rFonts w:ascii="Trebuchet MS" w:eastAsia="Times New Roman" w:hAnsi="Trebuchet MS" w:cs="Times New Roman"/>
          <w:color w:val="000000"/>
        </w:rPr>
        <w:t xml:space="preserve"> (revised 2007), which provides a comprehensive and usable guide to all aspects of audience research.  This book is available as a 384 page PDF document for just 10 Euros, US $15 or AUD $15.   </w:t>
      </w:r>
      <w:hyperlink r:id="rId5" w:history="1">
        <w:r w:rsidRPr="00760A2E">
          <w:rPr>
            <w:rFonts w:ascii="Times New Roman" w:eastAsia="Times New Roman" w:hAnsi="Times New Roman" w:cs="Times New Roman"/>
            <w:color w:val="003366"/>
            <w:u w:val="single"/>
          </w:rPr>
          <w:t>Click here</w:t>
        </w:r>
      </w:hyperlink>
      <w:r w:rsidRPr="00760A2E">
        <w:rPr>
          <w:rFonts w:ascii="Trebuchet MS" w:eastAsia="Times New Roman" w:hAnsi="Trebuchet MS" w:cs="Times New Roman"/>
          <w:color w:val="000000"/>
        </w:rPr>
        <w:t xml:space="preserve"> to contact us and place an order, or simply email </w:t>
      </w:r>
      <w:proofErr w:type="gramStart"/>
      <w:r w:rsidRPr="00760A2E">
        <w:rPr>
          <w:rFonts w:ascii="Trebuchet MS" w:eastAsia="Times New Roman" w:hAnsi="Trebuchet MS" w:cs="Times New Roman"/>
          <w:color w:val="000000"/>
        </w:rPr>
        <w:t>john(</w:t>
      </w:r>
      <w:proofErr w:type="gramEnd"/>
      <w:r w:rsidRPr="00760A2E">
        <w:rPr>
          <w:rFonts w:ascii="Trebuchet MS" w:eastAsia="Times New Roman" w:hAnsi="Trebuchet MS" w:cs="Times New Roman"/>
          <w:color w:val="000000"/>
        </w:rPr>
        <w:t xml:space="preserve">@audiencedialogue.net), removing the brackets when you type the address into your email program. We use PayPal, enabling you to pay easily and securely in different ways including by credit card. You scan the pages of the earlier edition </w:t>
      </w:r>
      <w:hyperlink r:id="rId6" w:history="1">
        <w:r w:rsidRPr="00760A2E">
          <w:rPr>
            <w:rFonts w:ascii="Times New Roman" w:eastAsia="Times New Roman" w:hAnsi="Times New Roman" w:cs="Times New Roman"/>
            <w:color w:val="003366"/>
            <w:u w:val="single"/>
          </w:rPr>
          <w:t>here</w:t>
        </w:r>
      </w:hyperlink>
      <w:r w:rsidRPr="00760A2E">
        <w:rPr>
          <w:rFonts w:ascii="Trebuchet MS" w:eastAsia="Times New Roman" w:hAnsi="Trebuchet MS" w:cs="Times New Roman"/>
          <w:color w:val="000000"/>
        </w:rPr>
        <w:t xml:space="preserve">. </w:t>
      </w:r>
    </w:p>
    <w:p w:rsidR="00760A2E" w:rsidRPr="00760A2E" w:rsidRDefault="00760A2E" w:rsidP="00760A2E">
      <w:pPr>
        <w:shd w:val="clear" w:color="auto" w:fill="FFFFFF"/>
        <w:spacing w:before="100" w:beforeAutospacing="1" w:after="100" w:afterAutospacing="1" w:line="336" w:lineRule="auto"/>
        <w:outlineLvl w:val="1"/>
        <w:rPr>
          <w:rFonts w:ascii="Trebuchet MS" w:eastAsia="Times New Roman" w:hAnsi="Trebuchet MS" w:cs="Times New Roman"/>
          <w:b/>
          <w:bCs/>
          <w:color w:val="CC0066"/>
          <w:sz w:val="26"/>
          <w:szCs w:val="26"/>
        </w:rPr>
      </w:pPr>
      <w:r w:rsidRPr="00760A2E">
        <w:rPr>
          <w:rFonts w:ascii="Trebuchet MS" w:eastAsia="Times New Roman" w:hAnsi="Trebuchet MS" w:cs="Times New Roman"/>
          <w:b/>
          <w:bCs/>
          <w:color w:val="CC0066"/>
          <w:sz w:val="26"/>
          <w:szCs w:val="26"/>
        </w:rPr>
        <w:t>1. Introduction to the survey</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This introductory section will usually contain a contents page, a credits page, an executive summary, and background data on the survey. </w:t>
      </w:r>
    </w:p>
    <w:p w:rsidR="00760A2E" w:rsidRPr="00760A2E" w:rsidRDefault="00760A2E" w:rsidP="00760A2E">
      <w:pPr>
        <w:numPr>
          <w:ilvl w:val="0"/>
          <w:numId w:val="1"/>
        </w:numPr>
        <w:shd w:val="clear" w:color="auto" w:fill="FFFFFF"/>
        <w:spacing w:before="100" w:beforeAutospacing="1" w:after="10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Preliminary pages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FD0A65">
        <w:rPr>
          <w:rFonts w:ascii="Trebuchet MS" w:eastAsia="Times New Roman" w:hAnsi="Trebuchet MS" w:cs="Times New Roman"/>
          <w:color w:val="000000"/>
          <w:highlight w:val="yellow"/>
        </w:rPr>
        <w:t>Executive summary</w:t>
      </w:r>
      <w:r w:rsidRPr="00760A2E">
        <w:rPr>
          <w:rFonts w:ascii="Trebuchet MS" w:eastAsia="Times New Roman" w:hAnsi="Trebuchet MS" w:cs="Times New Roman"/>
          <w:color w:val="000000"/>
        </w:rPr>
        <w:t xml:space="preserve">. Many reports have a one-page "executive summary" at the beginning, so readers can get an idea of what’s in the report.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Contents page. An alternative is to write an annotated contents page, with headings in the style of newspaper headlines: a one-line sum</w:t>
      </w:r>
      <w:r w:rsidR="00FD0A65">
        <w:rPr>
          <w:rFonts w:ascii="Trebuchet MS" w:eastAsia="Times New Roman" w:hAnsi="Trebuchet MS" w:cs="Times New Roman"/>
          <w:color w:val="000000"/>
        </w:rPr>
        <w:t>m</w:t>
      </w:r>
      <w:r w:rsidRPr="00760A2E">
        <w:rPr>
          <w:rFonts w:ascii="Trebuchet MS" w:eastAsia="Times New Roman" w:hAnsi="Trebuchet MS" w:cs="Times New Roman"/>
          <w:color w:val="000000"/>
        </w:rPr>
        <w:t xml:space="preserve">ary of the results shown in each section. </w:t>
      </w:r>
    </w:p>
    <w:p w:rsidR="00760A2E" w:rsidRPr="00760A2E" w:rsidRDefault="00760A2E" w:rsidP="00760A2E">
      <w:pPr>
        <w:numPr>
          <w:ilvl w:val="0"/>
          <w:numId w:val="1"/>
        </w:numPr>
        <w:shd w:val="clear" w:color="auto" w:fill="FFFFFF"/>
        <w:spacing w:before="100" w:beforeAutospacing="1" w:after="10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Who is responsible for the report: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proofErr w:type="gramStart"/>
      <w:r w:rsidRPr="00760A2E">
        <w:rPr>
          <w:rFonts w:ascii="Trebuchet MS" w:eastAsia="Times New Roman" w:hAnsi="Trebuchet MS" w:cs="Times New Roman"/>
          <w:color w:val="000000"/>
        </w:rPr>
        <w:t>the</w:t>
      </w:r>
      <w:proofErr w:type="gramEnd"/>
      <w:r w:rsidRPr="00760A2E">
        <w:rPr>
          <w:rFonts w:ascii="Trebuchet MS" w:eastAsia="Times New Roman" w:hAnsi="Trebuchet MS" w:cs="Times New Roman"/>
          <w:color w:val="000000"/>
        </w:rPr>
        <w:t xml:space="preserve"> organization that commissioned the survey - and why it was commissioned.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lastRenderedPageBreak/>
        <w:t xml:space="preserve">the main contact person in that organization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the organization that did the research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any other organizations involved in any subcontracting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the chief researcher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proofErr w:type="gramStart"/>
      <w:r w:rsidRPr="00760A2E">
        <w:rPr>
          <w:rFonts w:ascii="Trebuchet MS" w:eastAsia="Times New Roman" w:hAnsi="Trebuchet MS" w:cs="Times New Roman"/>
          <w:color w:val="000000"/>
        </w:rPr>
        <w:t>and</w:t>
      </w:r>
      <w:proofErr w:type="gramEnd"/>
      <w:r w:rsidRPr="00760A2E">
        <w:rPr>
          <w:rFonts w:ascii="Trebuchet MS" w:eastAsia="Times New Roman" w:hAnsi="Trebuchet MS" w:cs="Times New Roman"/>
          <w:color w:val="000000"/>
        </w:rPr>
        <w:t xml:space="preserve"> the person who wrote the report. </w:t>
      </w:r>
    </w:p>
    <w:p w:rsidR="00760A2E" w:rsidRPr="00760A2E" w:rsidRDefault="00760A2E" w:rsidP="00760A2E">
      <w:pPr>
        <w:shd w:val="clear" w:color="auto" w:fill="FFFFFF"/>
        <w:spacing w:beforeAutospacing="1" w:after="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Give addresses and contact details as well as names. Are you thinking "that seems like a lot - why bother?" The answer is that reports are often used years later, when a follow-up survey is done. The more information provided in the original report, the easier it is to contact the people involved. This is very helpful when a follow-up survey is being planned. </w:t>
      </w:r>
    </w:p>
    <w:p w:rsidR="00760A2E" w:rsidRPr="00760A2E" w:rsidRDefault="00760A2E" w:rsidP="00760A2E">
      <w:pPr>
        <w:numPr>
          <w:ilvl w:val="0"/>
          <w:numId w:val="1"/>
        </w:numPr>
        <w:shd w:val="clear" w:color="auto" w:fill="FFFFFF"/>
        <w:spacing w:before="100" w:beforeAutospacing="1" w:after="10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Background data: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Dates - which can include the dates of the fieldwork, the date the report was completed (and any other relevant dates).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The geographical area covered by the survey - with a map, if possible.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Standards (of ethics and data quality) followed in the conduct of the survey - such as the ESOMAR Code of Conduct.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Definition of the population.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Exclusions from the sample (e.g. children under a certain age, or people not living in private households).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How the sample was selected. </w:t>
      </w:r>
    </w:p>
    <w:p w:rsidR="00760A2E" w:rsidRPr="00760A2E" w:rsidRDefault="00760A2E" w:rsidP="00760A2E">
      <w:pPr>
        <w:numPr>
          <w:ilvl w:val="1"/>
          <w:numId w:val="1"/>
        </w:numPr>
        <w:shd w:val="clear" w:color="auto" w:fill="FFFFFF"/>
        <w:spacing w:before="100" w:beforeAutospacing="1" w:after="100" w:afterAutospacing="1" w:line="312" w:lineRule="auto"/>
        <w:ind w:left="145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References to other relevant documents, such as census data - but if there are a lot of references, they usually go at the end of the report.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If there is anything else that refers to the survey as a whole, it should be mentioned in this preliminary section. Next, you need to go through each question separately... </w:t>
      </w:r>
    </w:p>
    <w:p w:rsidR="00760A2E" w:rsidRPr="00760A2E" w:rsidRDefault="00760A2E" w:rsidP="00760A2E">
      <w:pPr>
        <w:shd w:val="clear" w:color="auto" w:fill="FFFFFF"/>
        <w:spacing w:before="100" w:beforeAutospacing="1" w:after="100" w:afterAutospacing="1" w:line="336" w:lineRule="auto"/>
        <w:outlineLvl w:val="1"/>
        <w:rPr>
          <w:rFonts w:ascii="Trebuchet MS" w:eastAsia="Times New Roman" w:hAnsi="Trebuchet MS" w:cs="Times New Roman"/>
          <w:b/>
          <w:bCs/>
          <w:color w:val="CC0066"/>
          <w:sz w:val="26"/>
          <w:szCs w:val="26"/>
        </w:rPr>
      </w:pPr>
      <w:r w:rsidRPr="00760A2E">
        <w:rPr>
          <w:rFonts w:ascii="Trebuchet MS" w:eastAsia="Times New Roman" w:hAnsi="Trebuchet MS" w:cs="Times New Roman"/>
          <w:b/>
          <w:bCs/>
          <w:color w:val="CC0066"/>
          <w:sz w:val="26"/>
          <w:szCs w:val="26"/>
        </w:rPr>
        <w:t>2. Write about each question in turn</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Cover each question asked in the survey - about 2 pages per question is usually enough. Avoid covering one question across more than one page opening. Control variables (such as time, date, and place of survey) should be included as if they are questions. Questions should be covered in the most logical order for the hypotheses - often (but not necessarily) the same order as the questionnaire.</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For each question, write about each of these 5 points: </w:t>
      </w:r>
    </w:p>
    <w:p w:rsidR="00760A2E" w:rsidRPr="00760A2E" w:rsidRDefault="00760A2E" w:rsidP="00760A2E">
      <w:pPr>
        <w:numPr>
          <w:ilvl w:val="0"/>
          <w:numId w:val="2"/>
        </w:numPr>
        <w:shd w:val="clear" w:color="auto" w:fill="FFFFFF"/>
        <w:spacing w:before="100" w:beforeAutospacing="1" w:after="10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Who was asked? </w:t>
      </w:r>
    </w:p>
    <w:p w:rsidR="00760A2E" w:rsidRPr="00760A2E" w:rsidRDefault="00760A2E" w:rsidP="00760A2E">
      <w:pPr>
        <w:numPr>
          <w:ilvl w:val="0"/>
          <w:numId w:val="2"/>
        </w:numPr>
        <w:shd w:val="clear" w:color="auto" w:fill="FFFFFF"/>
        <w:spacing w:before="100" w:beforeAutospacing="1" w:after="10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How many people were asked? </w:t>
      </w:r>
    </w:p>
    <w:p w:rsidR="00760A2E" w:rsidRPr="00760A2E" w:rsidRDefault="00760A2E" w:rsidP="00760A2E">
      <w:pPr>
        <w:numPr>
          <w:ilvl w:val="0"/>
          <w:numId w:val="2"/>
        </w:numPr>
        <w:shd w:val="clear" w:color="auto" w:fill="FFFFFF"/>
        <w:spacing w:before="100" w:beforeAutospacing="1" w:after="10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lastRenderedPageBreak/>
        <w:t xml:space="preserve">What was the question? </w:t>
      </w:r>
    </w:p>
    <w:p w:rsidR="00760A2E" w:rsidRPr="00760A2E" w:rsidRDefault="00760A2E" w:rsidP="00760A2E">
      <w:pPr>
        <w:numPr>
          <w:ilvl w:val="0"/>
          <w:numId w:val="2"/>
        </w:numPr>
        <w:shd w:val="clear" w:color="auto" w:fill="FFFFFF"/>
        <w:spacing w:before="100" w:beforeAutospacing="1" w:after="10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What </w:t>
      </w:r>
      <w:proofErr w:type="gramStart"/>
      <w:r w:rsidRPr="00760A2E">
        <w:rPr>
          <w:rFonts w:ascii="Trebuchet MS" w:eastAsia="Times New Roman" w:hAnsi="Trebuchet MS" w:cs="Times New Roman"/>
          <w:color w:val="000000"/>
        </w:rPr>
        <w:t>type of responses were</w:t>
      </w:r>
      <w:proofErr w:type="gramEnd"/>
      <w:r w:rsidRPr="00760A2E">
        <w:rPr>
          <w:rFonts w:ascii="Trebuchet MS" w:eastAsia="Times New Roman" w:hAnsi="Trebuchet MS" w:cs="Times New Roman"/>
          <w:color w:val="000000"/>
        </w:rPr>
        <w:t xml:space="preserve"> gathered? </w:t>
      </w:r>
    </w:p>
    <w:p w:rsidR="00760A2E" w:rsidRPr="00760A2E" w:rsidRDefault="00760A2E" w:rsidP="00760A2E">
      <w:pPr>
        <w:numPr>
          <w:ilvl w:val="0"/>
          <w:numId w:val="2"/>
        </w:numPr>
        <w:shd w:val="clear" w:color="auto" w:fill="FFFFFF"/>
        <w:spacing w:before="100" w:beforeAutospacing="1" w:after="100" w:afterAutospacing="1" w:line="312" w:lineRule="auto"/>
        <w:ind w:left="732"/>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Summary of responses. </w:t>
      </w:r>
    </w:p>
    <w:p w:rsidR="00760A2E" w:rsidRPr="00760A2E" w:rsidRDefault="00760A2E" w:rsidP="00760A2E">
      <w:pPr>
        <w:shd w:val="clear" w:color="auto" w:fill="FFFFFF"/>
        <w:spacing w:after="0"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The examples below show how it can be done.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b/>
          <w:bCs/>
          <w:color w:val="000000"/>
        </w:rPr>
        <w:t>2.1. Who was asked?</w:t>
      </w:r>
      <w:r w:rsidRPr="00760A2E">
        <w:rPr>
          <w:rFonts w:ascii="Trebuchet MS" w:eastAsia="Times New Roman" w:hAnsi="Trebuchet MS" w:cs="Times New Roman"/>
          <w:color w:val="000000"/>
        </w:rPr>
        <w:br/>
        <w:t>Were all respondents asked the question, or only some - if only some, who?</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b/>
          <w:bCs/>
          <w:color w:val="000000"/>
        </w:rPr>
        <w:t>2.2. How many people were asked?</w:t>
      </w:r>
      <w:r w:rsidRPr="00760A2E">
        <w:rPr>
          <w:rFonts w:ascii="Trebuchet MS" w:eastAsia="Times New Roman" w:hAnsi="Trebuchet MS" w:cs="Times New Roman"/>
          <w:color w:val="000000"/>
        </w:rPr>
        <w:br/>
        <w:t>This is the sample size for that question: the number of respondents who answered that question - often less than the entire sample size of the survey.</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b/>
          <w:bCs/>
          <w:color w:val="000000"/>
        </w:rPr>
        <w:t>2.3. What was the question?</w:t>
      </w:r>
      <w:r w:rsidRPr="00760A2E">
        <w:rPr>
          <w:rFonts w:ascii="Trebuchet MS" w:eastAsia="Times New Roman" w:hAnsi="Trebuchet MS" w:cs="Times New Roman"/>
          <w:color w:val="000000"/>
        </w:rPr>
        <w:br/>
        <w:t>Here, write the exact wording of the question. Any special instructions that interviewers were given, on how to ask this question, should also be given.</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b/>
          <w:bCs/>
          <w:color w:val="000000"/>
        </w:rPr>
        <w:t>2.4. What type of responses was gathered?</w:t>
      </w:r>
      <w:r w:rsidRPr="00760A2E">
        <w:rPr>
          <w:rFonts w:ascii="Trebuchet MS" w:eastAsia="Times New Roman" w:hAnsi="Trebuchet MS" w:cs="Times New Roman"/>
          <w:color w:val="000000"/>
        </w:rPr>
        <w:br/>
        <w:t xml:space="preserve">This means the format of the response type (if not obvious from the results). In other words, were respondents asked to choose from a list of possible answers ("multiple </w:t>
      </w:r>
      <w:proofErr w:type="gramStart"/>
      <w:r w:rsidRPr="00760A2E">
        <w:rPr>
          <w:rFonts w:ascii="Trebuchet MS" w:eastAsia="Times New Roman" w:hAnsi="Trebuchet MS" w:cs="Times New Roman"/>
          <w:color w:val="000000"/>
        </w:rPr>
        <w:t>choice</w:t>
      </w:r>
      <w:proofErr w:type="gramEnd"/>
      <w:r w:rsidRPr="00760A2E">
        <w:rPr>
          <w:rFonts w:ascii="Trebuchet MS" w:eastAsia="Times New Roman" w:hAnsi="Trebuchet MS" w:cs="Times New Roman"/>
          <w:color w:val="000000"/>
        </w:rPr>
        <w:t xml:space="preserve">"), or was the question open-ended (letting respondents give an answer in their own words, or supply their own numbers. How many answers were respondents allowed to give: only one, as many as they wanted, or some in-between number?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If open-ended, were the answers then combined by coding? If "other" answers were sought in addition to the multiple-choice answers, list any "others" mentioned by at least 1% of the sample.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b/>
          <w:bCs/>
          <w:color w:val="000000"/>
        </w:rPr>
        <w:t>2.5. Summary of responses</w:t>
      </w:r>
      <w:r w:rsidRPr="00760A2E">
        <w:rPr>
          <w:rFonts w:ascii="Trebuchet MS" w:eastAsia="Times New Roman" w:hAnsi="Trebuchet MS" w:cs="Times New Roman"/>
          <w:color w:val="000000"/>
        </w:rPr>
        <w:t xml:space="preserve"> </w:t>
      </w:r>
      <w:r w:rsidRPr="00760A2E">
        <w:rPr>
          <w:rFonts w:ascii="Trebuchet MS" w:eastAsia="Times New Roman" w:hAnsi="Trebuchet MS" w:cs="Times New Roman"/>
          <w:color w:val="000000"/>
        </w:rPr>
        <w:br/>
        <w:t xml:space="preserve">Different people understand data in different ways, so it's best to provide the response summary in four different formats: as a verbal summary, a verbal explanation, a table, and a graph. The responses to each question normally fill two pages: one opening of a report - such as with words on one page, and a table and/or graph on the facing page. If there's not much detail, one page is sometimes enough.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The verbal summary is like a headline, expressing the main finding from </w:t>
      </w:r>
      <w:proofErr w:type="spellStart"/>
      <w:r w:rsidRPr="00760A2E">
        <w:rPr>
          <w:rFonts w:ascii="Trebuchet MS" w:eastAsia="Times New Roman" w:hAnsi="Trebuchet MS" w:cs="Times New Roman"/>
          <w:color w:val="000000"/>
        </w:rPr>
        <w:t>tha</w:t>
      </w:r>
      <w:proofErr w:type="spellEnd"/>
      <w:r w:rsidRPr="00760A2E">
        <w:rPr>
          <w:rFonts w:ascii="Trebuchet MS" w:eastAsia="Times New Roman" w:hAnsi="Trebuchet MS" w:cs="Times New Roman"/>
          <w:color w:val="000000"/>
        </w:rPr>
        <w:t xml:space="preserve"> question. One sentence is enough. This is followed by a more detailed verbal explanation of the results, both describing them in words, and also commenting on them.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lastRenderedPageBreak/>
        <w:t xml:space="preserve">For the frequency table - which can often be combined with a graph - the format depends on the type of answers that were given to this question. At the foot or top of the table, show the total raw numbers and the total % (usually 100%). For questions that allow multiple answers, show two percentages: % of respondents and % of answers. It's best to copy and paste a table from the statistical software into your word processor file, to avoid numeric errors - removing unnecessary elements later.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 xml:space="preserve">If more than about 1% of respondents who were eligible to answer this question did not answer, here provide any reasons why this might have happened.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rPr>
      </w:pPr>
      <w:r w:rsidRPr="00760A2E">
        <w:rPr>
          <w:rFonts w:ascii="Trebuchet MS" w:eastAsia="Times New Roman" w:hAnsi="Trebuchet MS" w:cs="Times New Roman"/>
          <w:color w:val="000000"/>
        </w:rPr>
        <w:t>There are three main types of question, and the responses to each are displayed differently. These are (1) multiple-choice (but single-answer) questions, (2) multiple-answer questions, and (3) open-ended questions. Now for some examples of each type...</w:t>
      </w:r>
    </w:p>
    <w:p w:rsidR="00760A2E" w:rsidRPr="00760A2E" w:rsidRDefault="00760A2E" w:rsidP="00760A2E">
      <w:pPr>
        <w:shd w:val="clear" w:color="auto" w:fill="FFFFFF"/>
        <w:spacing w:after="0" w:line="312" w:lineRule="auto"/>
        <w:rPr>
          <w:rFonts w:ascii="Trebuchet MS" w:eastAsia="Times New Roman" w:hAnsi="Trebuchet MS" w:cs="Times New Roman"/>
          <w:color w:val="000000"/>
        </w:rPr>
      </w:pPr>
      <w:r w:rsidRPr="00760A2E">
        <w:rPr>
          <w:rFonts w:ascii="Trebuchet MS" w:eastAsia="Times New Roman" w:hAnsi="Trebuchet MS" w:cs="Times New Roman"/>
          <w:b/>
          <w:bCs/>
          <w:color w:val="000000"/>
        </w:rPr>
        <w:t>2.5.1. Multiple-choice question</w:t>
      </w:r>
      <w:r w:rsidRPr="00760A2E">
        <w:rPr>
          <w:rFonts w:ascii="Trebuchet MS" w:eastAsia="Times New Roman" w:hAnsi="Trebuchet MS" w:cs="Times New Roman"/>
          <w:color w:val="000000"/>
        </w:rPr>
        <w:t xml:space="preserve"> </w:t>
      </w:r>
      <w:r w:rsidRPr="00760A2E">
        <w:rPr>
          <w:rFonts w:ascii="Trebuchet MS" w:eastAsia="Times New Roman" w:hAnsi="Trebuchet MS" w:cs="Times New Roman"/>
          <w:color w:val="000000"/>
        </w:rPr>
        <w:br/>
      </w:r>
      <w:proofErr w:type="gramStart"/>
      <w:r w:rsidRPr="00760A2E">
        <w:rPr>
          <w:rFonts w:ascii="Trebuchet MS" w:eastAsia="Times New Roman" w:hAnsi="Trebuchet MS" w:cs="Times New Roman"/>
          <w:color w:val="000000"/>
        </w:rPr>
        <w:t>For</w:t>
      </w:r>
      <w:proofErr w:type="gramEnd"/>
      <w:r w:rsidRPr="00760A2E">
        <w:rPr>
          <w:rFonts w:ascii="Trebuchet MS" w:eastAsia="Times New Roman" w:hAnsi="Trebuchet MS" w:cs="Times New Roman"/>
          <w:color w:val="000000"/>
        </w:rPr>
        <w:t xml:space="preserve"> multiple-choice question: list the frequency distribution of answers for the question, showing both raw numbers and %. List the frequency distribution, showing both raw numbers and percentages. </w:t>
      </w:r>
      <w:proofErr w:type="gramStart"/>
      <w:r w:rsidRPr="00760A2E">
        <w:rPr>
          <w:rFonts w:ascii="Trebuchet MS" w:eastAsia="Times New Roman" w:hAnsi="Trebuchet MS" w:cs="Times New Roman"/>
          <w:color w:val="000000"/>
        </w:rPr>
        <w:t>If the sample was less than about 200, list whole percentages, e.g. 15%.</w:t>
      </w:r>
      <w:proofErr w:type="gramEnd"/>
      <w:r w:rsidRPr="00760A2E">
        <w:rPr>
          <w:rFonts w:ascii="Trebuchet MS" w:eastAsia="Times New Roman" w:hAnsi="Trebuchet MS" w:cs="Times New Roman"/>
          <w:color w:val="000000"/>
        </w:rPr>
        <w:t xml:space="preserve"> If more than about 200, give percentages with one decimal point, e.g. 15.1%. </w:t>
      </w:r>
    </w:p>
    <w:p w:rsidR="00760A2E" w:rsidRPr="00760A2E" w:rsidRDefault="00760A2E" w:rsidP="00760A2E">
      <w:pPr>
        <w:shd w:val="clear" w:color="auto" w:fill="FFFFFF"/>
        <w:spacing w:before="100" w:beforeAutospacing="1" w:after="100" w:afterAutospacing="1" w:line="312" w:lineRule="auto"/>
        <w:ind w:left="732"/>
        <w:rPr>
          <w:rFonts w:ascii="Trebuchet MS" w:eastAsia="Times New Roman" w:hAnsi="Trebuchet MS" w:cs="Times New Roman"/>
          <w:color w:val="000000"/>
          <w:sz w:val="20"/>
          <w:szCs w:val="20"/>
        </w:rPr>
      </w:pPr>
      <w:r w:rsidRPr="00760A2E">
        <w:rPr>
          <w:rFonts w:ascii="Trebuchet MS" w:eastAsia="Times New Roman" w:hAnsi="Trebuchet MS" w:cs="Times New Roman"/>
          <w:i/>
          <w:iCs/>
          <w:color w:val="000000"/>
          <w:sz w:val="20"/>
          <w:szCs w:val="20"/>
        </w:rPr>
        <w:t>Example 1: Single-answer question. Notice how the raw numbers are in a different type style from the percentages.</w:t>
      </w:r>
    </w:p>
    <w:p w:rsidR="00760A2E" w:rsidRPr="00760A2E" w:rsidRDefault="00760A2E" w:rsidP="00760A2E">
      <w:pPr>
        <w:shd w:val="clear" w:color="auto" w:fill="FFFFFF"/>
        <w:spacing w:before="100" w:beforeAutospacing="1" w:after="100" w:afterAutospacing="1" w:line="312" w:lineRule="auto"/>
        <w:ind w:left="732"/>
        <w:rPr>
          <w:rFonts w:ascii="Trebuchet MS" w:eastAsia="Times New Roman" w:hAnsi="Trebuchet MS" w:cs="Times New Roman"/>
          <w:color w:val="000000"/>
          <w:sz w:val="20"/>
          <w:szCs w:val="20"/>
        </w:rPr>
      </w:pPr>
      <w:proofErr w:type="gramStart"/>
      <w:r w:rsidRPr="00760A2E">
        <w:rPr>
          <w:rFonts w:ascii="Trebuchet MS" w:eastAsia="Times New Roman" w:hAnsi="Trebuchet MS" w:cs="Times New Roman"/>
          <w:color w:val="000000"/>
          <w:sz w:val="20"/>
          <w:szCs w:val="20"/>
        </w:rPr>
        <w:t>Gender of respondent.</w:t>
      </w:r>
      <w:proofErr w:type="gramEnd"/>
      <w:r w:rsidRPr="00760A2E">
        <w:rPr>
          <w:rFonts w:ascii="Trebuchet MS" w:eastAsia="Times New Roman" w:hAnsi="Trebuchet MS" w:cs="Times New Roman"/>
          <w:color w:val="000000"/>
          <w:sz w:val="20"/>
          <w:szCs w:val="20"/>
        </w:rPr>
        <w:br/>
        <w:t>Base: all respondents</w:t>
      </w:r>
    </w:p>
    <w:tbl>
      <w:tblPr>
        <w:tblW w:w="4248" w:type="dxa"/>
        <w:tblCellSpacing w:w="0"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718"/>
        <w:gridCol w:w="765"/>
        <w:gridCol w:w="765"/>
      </w:tblGrid>
      <w:tr w:rsidR="00760A2E" w:rsidRPr="00760A2E" w:rsidTr="00760A2E">
        <w:trPr>
          <w:tblCellSpacing w:w="0" w:type="dxa"/>
        </w:trPr>
        <w:tc>
          <w:tcPr>
            <w:tcW w:w="32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Gender</w:t>
            </w:r>
          </w:p>
        </w:tc>
        <w:tc>
          <w:tcPr>
            <w:tcW w:w="9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No.</w:t>
            </w:r>
          </w:p>
        </w:tc>
        <w:tc>
          <w:tcPr>
            <w:tcW w:w="9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w:t>
            </w:r>
          </w:p>
        </w:tc>
      </w:tr>
      <w:tr w:rsidR="00760A2E" w:rsidRPr="00760A2E" w:rsidTr="00760A2E">
        <w:trPr>
          <w:tblCellSpacing w:w="0" w:type="dxa"/>
        </w:trPr>
        <w:tc>
          <w:tcPr>
            <w:tcW w:w="32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Male</w:t>
            </w:r>
          </w:p>
        </w:tc>
        <w:tc>
          <w:tcPr>
            <w:tcW w:w="9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87</w:t>
            </w:r>
          </w:p>
        </w:tc>
        <w:tc>
          <w:tcPr>
            <w:tcW w:w="9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48</w:t>
            </w:r>
          </w:p>
        </w:tc>
      </w:tr>
      <w:tr w:rsidR="00760A2E" w:rsidRPr="00760A2E" w:rsidTr="00760A2E">
        <w:trPr>
          <w:tblCellSpacing w:w="0" w:type="dxa"/>
        </w:trPr>
        <w:tc>
          <w:tcPr>
            <w:tcW w:w="32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Female</w:t>
            </w:r>
          </w:p>
        </w:tc>
        <w:tc>
          <w:tcPr>
            <w:tcW w:w="9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94</w:t>
            </w:r>
          </w:p>
        </w:tc>
        <w:tc>
          <w:tcPr>
            <w:tcW w:w="9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52</w:t>
            </w:r>
          </w:p>
        </w:tc>
      </w:tr>
      <w:tr w:rsidR="00760A2E" w:rsidRPr="00760A2E" w:rsidTr="00760A2E">
        <w:trPr>
          <w:tblCellSpacing w:w="0" w:type="dxa"/>
        </w:trPr>
        <w:tc>
          <w:tcPr>
            <w:tcW w:w="32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Total</w:t>
            </w:r>
          </w:p>
        </w:tc>
        <w:tc>
          <w:tcPr>
            <w:tcW w:w="9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181</w:t>
            </w:r>
          </w:p>
        </w:tc>
        <w:tc>
          <w:tcPr>
            <w:tcW w:w="9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100</w:t>
            </w:r>
          </w:p>
        </w:tc>
      </w:tr>
    </w:tbl>
    <w:p w:rsidR="00760A2E" w:rsidRPr="00760A2E" w:rsidRDefault="00760A2E" w:rsidP="00760A2E">
      <w:pPr>
        <w:shd w:val="clear" w:color="auto" w:fill="FFFFFF"/>
        <w:spacing w:before="100" w:beforeAutospacing="1" w:after="100" w:afterAutospacing="1" w:line="312" w:lineRule="auto"/>
        <w:ind w:left="732"/>
        <w:rPr>
          <w:rFonts w:ascii="Trebuchet MS" w:eastAsia="Times New Roman" w:hAnsi="Trebuchet MS" w:cs="Times New Roman"/>
          <w:color w:val="000000"/>
          <w:sz w:val="20"/>
          <w:szCs w:val="20"/>
        </w:rPr>
      </w:pPr>
      <w:r w:rsidRPr="00760A2E">
        <w:rPr>
          <w:rFonts w:ascii="Trebuchet MS" w:eastAsia="Times New Roman" w:hAnsi="Trebuchet MS" w:cs="Times New Roman"/>
          <w:i/>
          <w:iCs/>
          <w:color w:val="000000"/>
          <w:sz w:val="20"/>
          <w:szCs w:val="20"/>
        </w:rPr>
        <w:t>Example 2: Multiple-answer question. Note simple bar graph on right of percentages.</w:t>
      </w:r>
    </w:p>
    <w:p w:rsidR="00760A2E" w:rsidRPr="00760A2E" w:rsidRDefault="00760A2E" w:rsidP="00760A2E">
      <w:pPr>
        <w:shd w:val="clear" w:color="auto" w:fill="FFFFFF"/>
        <w:spacing w:before="100" w:beforeAutospacing="1" w:after="100" w:afterAutospacing="1" w:line="312" w:lineRule="auto"/>
        <w:ind w:left="732"/>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Q14. Base: all respondents (n=181)</w:t>
      </w:r>
      <w:r w:rsidRPr="00760A2E">
        <w:rPr>
          <w:rFonts w:ascii="Trebuchet MS" w:eastAsia="Times New Roman" w:hAnsi="Trebuchet MS" w:cs="Times New Roman"/>
          <w:color w:val="000000"/>
          <w:sz w:val="20"/>
          <w:szCs w:val="20"/>
        </w:rPr>
        <w:br/>
        <w:t>"At which of these times did you listen to radio yesterday?"</w:t>
      </w:r>
    </w:p>
    <w:tbl>
      <w:tblPr>
        <w:tblW w:w="5016" w:type="dxa"/>
        <w:tblCellSpacing w:w="0"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2482"/>
        <w:gridCol w:w="506"/>
        <w:gridCol w:w="506"/>
        <w:gridCol w:w="1522"/>
      </w:tblGrid>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Time of radio listening: Monday</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No.</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 *</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 </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00-04h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2</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lastRenderedPageBreak/>
              <w:t>04-06h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2</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06-08h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45</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25</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08-10h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20</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11</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10-12h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7</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4</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12-14h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7</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4</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14-16h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13</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7</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16-18h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36</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20</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18-20h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33</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19</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20-22h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45</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25</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270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22-24h</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17</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18"/>
                <w:szCs w:val="18"/>
              </w:rPr>
              <w:t>9</w:t>
            </w:r>
          </w:p>
        </w:tc>
        <w:tc>
          <w:tcPr>
            <w:tcW w:w="750" w:type="pct"/>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before="100" w:beforeAutospacing="1" w:after="100" w:afterAutospacing="1"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b/>
                <w:bCs/>
                <w:color w:val="000000"/>
                <w:sz w:val="18"/>
                <w:szCs w:val="18"/>
              </w:rPr>
              <w:t>|||||</w:t>
            </w:r>
          </w:p>
        </w:tc>
      </w:tr>
      <w:tr w:rsidR="00760A2E" w:rsidRPr="00760A2E" w:rsidTr="00760A2E">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18"/>
                <w:szCs w:val="18"/>
              </w:rPr>
            </w:pPr>
            <w:r w:rsidRPr="00760A2E">
              <w:rPr>
                <w:rFonts w:ascii="Trebuchet MS" w:eastAsia="Times New Roman" w:hAnsi="Trebuchet MS" w:cs="Times New Roman"/>
                <w:color w:val="000000"/>
                <w:sz w:val="20"/>
                <w:szCs w:val="20"/>
              </w:rPr>
              <w:t>* Total &gt; 100%, because of multiple answers.</w:t>
            </w:r>
          </w:p>
        </w:tc>
      </w:tr>
    </w:tbl>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b/>
          <w:bCs/>
          <w:color w:val="000000"/>
          <w:sz w:val="20"/>
          <w:szCs w:val="20"/>
        </w:rPr>
        <w:t>2.5.3. Open-ended questions</w:t>
      </w:r>
      <w:r w:rsidRPr="00760A2E">
        <w:rPr>
          <w:rFonts w:ascii="Trebuchet MS" w:eastAsia="Times New Roman" w:hAnsi="Trebuchet MS" w:cs="Times New Roman"/>
          <w:color w:val="000000"/>
          <w:sz w:val="20"/>
          <w:szCs w:val="20"/>
        </w:rPr>
        <w:t xml:space="preserve"> </w:t>
      </w:r>
      <w:r w:rsidRPr="00760A2E">
        <w:rPr>
          <w:rFonts w:ascii="Trebuchet MS" w:eastAsia="Times New Roman" w:hAnsi="Trebuchet MS" w:cs="Times New Roman"/>
          <w:color w:val="000000"/>
          <w:sz w:val="20"/>
          <w:szCs w:val="20"/>
        </w:rPr>
        <w:br/>
        <w:t>For open-ended questions, present coded responses (plus maybe full text in appendix</w:t>
      </w:r>
      <w:proofErr w:type="gramStart"/>
      <w:r w:rsidRPr="00760A2E">
        <w:rPr>
          <w:rFonts w:ascii="Trebuchet MS" w:eastAsia="Times New Roman" w:hAnsi="Trebuchet MS" w:cs="Times New Roman"/>
          <w:color w:val="000000"/>
          <w:sz w:val="20"/>
          <w:szCs w:val="20"/>
        </w:rPr>
        <w:t>)</w:t>
      </w:r>
      <w:proofErr w:type="gramEnd"/>
      <w:r w:rsidRPr="00760A2E">
        <w:rPr>
          <w:rFonts w:ascii="Trebuchet MS" w:eastAsia="Times New Roman" w:hAnsi="Trebuchet MS" w:cs="Times New Roman"/>
          <w:color w:val="000000"/>
          <w:sz w:val="20"/>
          <w:szCs w:val="20"/>
        </w:rPr>
        <w:br/>
        <w:t xml:space="preserve">if there are only a few possible answers, these can be listed as for a multiple-response question. But if many different answers are given (more than about 20) they need to be coded and grouped. The codes need to be explained, so that readers of the report can interpret the question well. When the sample size is small, it is often best to have a minimal number of </w:t>
      </w:r>
      <w:proofErr w:type="gramStart"/>
      <w:r w:rsidRPr="00760A2E">
        <w:rPr>
          <w:rFonts w:ascii="Trebuchet MS" w:eastAsia="Times New Roman" w:hAnsi="Trebuchet MS" w:cs="Times New Roman"/>
          <w:color w:val="000000"/>
          <w:sz w:val="20"/>
          <w:szCs w:val="20"/>
        </w:rPr>
        <w:t>grouping</w:t>
      </w:r>
      <w:proofErr w:type="gramEnd"/>
      <w:r w:rsidRPr="00760A2E">
        <w:rPr>
          <w:rFonts w:ascii="Trebuchet MS" w:eastAsia="Times New Roman" w:hAnsi="Trebuchet MS" w:cs="Times New Roman"/>
          <w:color w:val="000000"/>
          <w:sz w:val="20"/>
          <w:szCs w:val="20"/>
        </w:rPr>
        <w:t xml:space="preserve">, and report all the answers in an appendix. </w:t>
      </w:r>
    </w:p>
    <w:p w:rsidR="00760A2E" w:rsidRPr="00760A2E" w:rsidRDefault="00760A2E" w:rsidP="00760A2E">
      <w:pPr>
        <w:shd w:val="clear" w:color="auto" w:fill="FFFFFF"/>
        <w:spacing w:before="100" w:beforeAutospacing="1" w:after="100" w:afterAutospacing="1" w:line="312" w:lineRule="auto"/>
        <w:ind w:left="732"/>
        <w:rPr>
          <w:rFonts w:ascii="Trebuchet MS" w:eastAsia="Times New Roman" w:hAnsi="Trebuchet MS" w:cs="Times New Roman"/>
          <w:color w:val="000000"/>
          <w:sz w:val="20"/>
          <w:szCs w:val="20"/>
        </w:rPr>
      </w:pPr>
      <w:r w:rsidRPr="00760A2E">
        <w:rPr>
          <w:rFonts w:ascii="Trebuchet MS" w:eastAsia="Times New Roman" w:hAnsi="Trebuchet MS" w:cs="Times New Roman"/>
          <w:i/>
          <w:iCs/>
          <w:color w:val="000000"/>
          <w:sz w:val="20"/>
          <w:szCs w:val="20"/>
        </w:rPr>
        <w:t xml:space="preserve">Example: 4 </w:t>
      </w:r>
      <w:proofErr w:type="gramStart"/>
      <w:r w:rsidRPr="00760A2E">
        <w:rPr>
          <w:rFonts w:ascii="Trebuchet MS" w:eastAsia="Times New Roman" w:hAnsi="Trebuchet MS" w:cs="Times New Roman"/>
          <w:i/>
          <w:iCs/>
          <w:color w:val="000000"/>
          <w:sz w:val="20"/>
          <w:szCs w:val="20"/>
        </w:rPr>
        <w:t>In</w:t>
      </w:r>
      <w:proofErr w:type="gramEnd"/>
      <w:r w:rsidRPr="00760A2E">
        <w:rPr>
          <w:rFonts w:ascii="Trebuchet MS" w:eastAsia="Times New Roman" w:hAnsi="Trebuchet MS" w:cs="Times New Roman"/>
          <w:i/>
          <w:iCs/>
          <w:color w:val="000000"/>
          <w:sz w:val="20"/>
          <w:szCs w:val="20"/>
        </w:rPr>
        <w:t xml:space="preserve"> this case, the hypothesis related to noticing live programs, hence the highlighting. Other responses were of less interest for the research. Notice that when a question allows multiple answers, the percentage is ambiguous (% of people or % of answers?) so you need to state what the percentage is based on.</w:t>
      </w:r>
    </w:p>
    <w:tbl>
      <w:tblPr>
        <w:tblW w:w="4800" w:type="dxa"/>
        <w:tblCellSpacing w:w="0" w:type="dxa"/>
        <w:tblInd w:w="72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tblPr>
      <w:tblGrid>
        <w:gridCol w:w="3564"/>
        <w:gridCol w:w="1236"/>
      </w:tblGrid>
      <w:tr w:rsidR="00760A2E" w:rsidRPr="00760A2E" w:rsidTr="00760A2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center"/>
              <w:rPr>
                <w:rFonts w:ascii="Trebuchet MS" w:eastAsia="Times New Roman" w:hAnsi="Trebuchet MS" w:cs="Times New Roman"/>
                <w:color w:val="000000"/>
                <w:sz w:val="20"/>
                <w:szCs w:val="20"/>
              </w:rPr>
            </w:pPr>
            <w:r w:rsidRPr="00760A2E">
              <w:rPr>
                <w:rFonts w:ascii="Trebuchet MS" w:eastAsia="Times New Roman" w:hAnsi="Trebuchet MS" w:cs="Times New Roman"/>
                <w:b/>
                <w:bCs/>
                <w:color w:val="000000"/>
                <w:sz w:val="20"/>
                <w:szCs w:val="20"/>
              </w:rPr>
              <w:t>Changes noticed on provincial radio</w:t>
            </w:r>
            <w:r w:rsidRPr="00760A2E">
              <w:rPr>
                <w:rFonts w:ascii="Trebuchet MS" w:eastAsia="Times New Roman" w:hAnsi="Trebuchet MS" w:cs="Times New Roman"/>
                <w:b/>
                <w:bCs/>
                <w:color w:val="000000"/>
                <w:sz w:val="20"/>
                <w:szCs w:val="20"/>
              </w:rPr>
              <w:br/>
              <w:t>Ha Nam</w:t>
            </w:r>
          </w:p>
        </w:tc>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right"/>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 of</w:t>
            </w:r>
            <w:r w:rsidRPr="00760A2E">
              <w:rPr>
                <w:rFonts w:ascii="Trebuchet MS" w:eastAsia="Times New Roman" w:hAnsi="Trebuchet MS" w:cs="Times New Roman"/>
                <w:color w:val="000000"/>
                <w:sz w:val="20"/>
                <w:szCs w:val="20"/>
              </w:rPr>
              <w:br/>
              <w:t>respondents</w:t>
            </w:r>
          </w:p>
        </w:tc>
      </w:tr>
      <w:tr w:rsidR="00760A2E" w:rsidRPr="00760A2E" w:rsidTr="00760A2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Live programs</w:t>
            </w:r>
          </w:p>
        </w:tc>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right"/>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58</w:t>
            </w:r>
          </w:p>
        </w:tc>
      </w:tr>
      <w:tr w:rsidR="00760A2E" w:rsidRPr="00760A2E" w:rsidTr="00760A2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Other program changes</w:t>
            </w:r>
          </w:p>
        </w:tc>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right"/>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20</w:t>
            </w:r>
          </w:p>
        </w:tc>
      </w:tr>
      <w:tr w:rsidR="00760A2E" w:rsidRPr="00760A2E" w:rsidTr="00760A2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Non-program factors (e.g. hours, reception)</w:t>
            </w:r>
          </w:p>
        </w:tc>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right"/>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29</w:t>
            </w:r>
          </w:p>
        </w:tc>
      </w:tr>
      <w:tr w:rsidR="00760A2E" w:rsidRPr="00760A2E" w:rsidTr="00760A2E">
        <w:trPr>
          <w:tblCellSpacing w:w="0" w:type="dxa"/>
        </w:trPr>
        <w:tc>
          <w:tcPr>
            <w:tcW w:w="0" w:type="auto"/>
            <w:gridSpan w:val="2"/>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right"/>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Total &gt; 100% because of multiple answers</w:t>
            </w:r>
          </w:p>
        </w:tc>
      </w:tr>
      <w:tr w:rsidR="00760A2E" w:rsidRPr="00760A2E" w:rsidTr="00760A2E">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Base: all who noticed changes</w:t>
            </w:r>
          </w:p>
        </w:tc>
        <w:tc>
          <w:tcPr>
            <w:tcW w:w="0" w:type="auto"/>
            <w:tcBorders>
              <w:top w:val="outset" w:sz="6" w:space="0" w:color="auto"/>
              <w:left w:val="outset" w:sz="6" w:space="0" w:color="auto"/>
              <w:bottom w:val="outset" w:sz="6" w:space="0" w:color="auto"/>
              <w:right w:val="outset" w:sz="6" w:space="0" w:color="auto"/>
            </w:tcBorders>
            <w:hideMark/>
          </w:tcPr>
          <w:p w:rsidR="00760A2E" w:rsidRPr="00760A2E" w:rsidRDefault="00760A2E" w:rsidP="00760A2E">
            <w:pPr>
              <w:spacing w:after="0" w:line="288" w:lineRule="auto"/>
              <w:jc w:val="right"/>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n=138</w:t>
            </w:r>
          </w:p>
        </w:tc>
      </w:tr>
    </w:tbl>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b/>
          <w:bCs/>
          <w:color w:val="000000"/>
          <w:sz w:val="20"/>
          <w:szCs w:val="20"/>
        </w:rPr>
        <w:t>2.5.4. Verbal summary</w:t>
      </w:r>
      <w:r w:rsidRPr="00760A2E">
        <w:rPr>
          <w:rFonts w:ascii="Trebuchet MS" w:eastAsia="Times New Roman" w:hAnsi="Trebuchet MS" w:cs="Times New Roman"/>
          <w:color w:val="000000"/>
          <w:sz w:val="20"/>
          <w:szCs w:val="20"/>
        </w:rPr>
        <w:t xml:space="preserve"> </w:t>
      </w:r>
      <w:r w:rsidRPr="00760A2E">
        <w:rPr>
          <w:rFonts w:ascii="Trebuchet MS" w:eastAsia="Times New Roman" w:hAnsi="Trebuchet MS" w:cs="Times New Roman"/>
          <w:color w:val="000000"/>
          <w:sz w:val="20"/>
          <w:szCs w:val="20"/>
        </w:rPr>
        <w:br/>
        <w:t xml:space="preserve">A verbal summary should show the main highlights from the table. Don't overdo it: if readers want all </w:t>
      </w:r>
      <w:r w:rsidRPr="00760A2E">
        <w:rPr>
          <w:rFonts w:ascii="Trebuchet MS" w:eastAsia="Times New Roman" w:hAnsi="Trebuchet MS" w:cs="Times New Roman"/>
          <w:color w:val="000000"/>
          <w:sz w:val="20"/>
          <w:szCs w:val="20"/>
        </w:rPr>
        <w:lastRenderedPageBreak/>
        <w:t xml:space="preserve">the details, they can read them in the table. One paragraph is often enough, and half a page is plenty, even for a complex table. Here's an example of a verbal summary - based on the above table. </w:t>
      </w:r>
    </w:p>
    <w:p w:rsidR="00760A2E" w:rsidRPr="00760A2E" w:rsidRDefault="00760A2E" w:rsidP="00760A2E">
      <w:pPr>
        <w:shd w:val="clear" w:color="auto" w:fill="FFFFFF"/>
        <w:spacing w:before="100" w:beforeAutospacing="1" w:after="100" w:afterAutospacing="1" w:line="312" w:lineRule="auto"/>
        <w:ind w:left="732"/>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 xml:space="preserve">When asked what changes </w:t>
      </w:r>
      <w:proofErr w:type="spellStart"/>
      <w:r w:rsidRPr="00760A2E">
        <w:rPr>
          <w:rFonts w:ascii="Trebuchet MS" w:eastAsia="Times New Roman" w:hAnsi="Trebuchet MS" w:cs="Times New Roman"/>
          <w:color w:val="000000"/>
          <w:sz w:val="20"/>
          <w:szCs w:val="20"/>
        </w:rPr>
        <w:t>thay</w:t>
      </w:r>
      <w:proofErr w:type="spellEnd"/>
      <w:r w:rsidRPr="00760A2E">
        <w:rPr>
          <w:rFonts w:ascii="Trebuchet MS" w:eastAsia="Times New Roman" w:hAnsi="Trebuchet MS" w:cs="Times New Roman"/>
          <w:color w:val="000000"/>
          <w:sz w:val="20"/>
          <w:szCs w:val="20"/>
        </w:rPr>
        <w:t xml:space="preserve"> had noticed on provincial radio in the last 6 months, 138 people (76% of the total sample) mentioned at least one type of change. 58% of these mentioned the introduction of live programs. 20% mentioned changes to programs, other than live programming, and 29% mentioned changes that were not program-related - such as broadcast hours or quality of reception. These percentages add to 107%, because a few people mentioned more than one type of change.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 xml:space="preserve">Take care not to confuse frequency of response (what surveys measure) with </w:t>
      </w:r>
      <w:proofErr w:type="spellStart"/>
      <w:r w:rsidRPr="00760A2E">
        <w:rPr>
          <w:rFonts w:ascii="Trebuchet MS" w:eastAsia="Times New Roman" w:hAnsi="Trebuchet MS" w:cs="Times New Roman"/>
          <w:color w:val="000000"/>
          <w:sz w:val="20"/>
          <w:szCs w:val="20"/>
        </w:rPr>
        <w:t>othe</w:t>
      </w:r>
      <w:proofErr w:type="spellEnd"/>
      <w:r w:rsidRPr="00760A2E">
        <w:rPr>
          <w:rFonts w:ascii="Trebuchet MS" w:eastAsia="Times New Roman" w:hAnsi="Trebuchet MS" w:cs="Times New Roman"/>
          <w:color w:val="000000"/>
          <w:sz w:val="20"/>
          <w:szCs w:val="20"/>
        </w:rPr>
        <w:t xml:space="preserve"> factors. Thus in the above example it would be wrong to write "Live programs were the most popular change." Just because live programs were more noticeable doesn't mean they were more popular - which might imply more liked. After you've written a summary, get somebody else to read it and see if they can misinterpret it. If they can, rewrite it!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If you have any other data (e.g. from a census or previous surveys) related to that question, mention it in the summary. Also discuss any problems that occurred with that question - e.g. ambiguous wording.</w:t>
      </w:r>
    </w:p>
    <w:p w:rsidR="00760A2E" w:rsidRPr="00760A2E" w:rsidRDefault="00760A2E" w:rsidP="00760A2E">
      <w:pPr>
        <w:shd w:val="clear" w:color="auto" w:fill="FFFFFF"/>
        <w:spacing w:before="100" w:beforeAutospacing="1" w:after="100" w:afterAutospacing="1" w:line="336" w:lineRule="auto"/>
        <w:outlineLvl w:val="1"/>
        <w:rPr>
          <w:rFonts w:ascii="Trebuchet MS" w:eastAsia="Times New Roman" w:hAnsi="Trebuchet MS" w:cs="Times New Roman"/>
          <w:b/>
          <w:bCs/>
          <w:color w:val="CC0066"/>
          <w:sz w:val="24"/>
          <w:szCs w:val="24"/>
        </w:rPr>
      </w:pPr>
      <w:r w:rsidRPr="00760A2E">
        <w:rPr>
          <w:rFonts w:ascii="Trebuchet MS" w:eastAsia="Times New Roman" w:hAnsi="Trebuchet MS" w:cs="Times New Roman"/>
          <w:b/>
          <w:bCs/>
          <w:color w:val="CC0066"/>
          <w:sz w:val="24"/>
          <w:szCs w:val="24"/>
        </w:rPr>
        <w:t>5. Conclusions, maybe recommendations, and appendixes</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 xml:space="preserve">When all this is done, you'll have reported on each question separately, with a page or two per question. Then you'll have had reports on grouped questions. When somebody reads a report like this, they feel swamped with data. So you need to summarize it, and explain how each question fits with the others, and come to some overall conclusions.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 xml:space="preserve">At the end you should write several pages of conclusions for people who've just read (or skimmed) the whole report, summarizing what you think are the main findings of the survey. If it’s relevant to add recommendations, they can go here. However, there’s no point in writing recommendations without giving reasons for them - otherwise the readers don’t act on them.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 xml:space="preserve">Finally, there can be appendixes. It's good practice to include a copy of the questionnaire - even though you have already given the wording of each question individually. The appendixes may also include tables related to sample selection, instructions to interviewers, and so on. Sometimes there's so much appendix material that it can be produced as a separate volume - the existence of which should be mentioned in the first volume. The advantage of the two-volume report is that because fewer people are interested in the technical details, fewer copies of the second volume can be produced.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t xml:space="preserve">Another way of saving paper is to produce both a full survey report (with few copies distributed) and a short summary report, with many copies distributed. The disadvantage of the latter approach is that it means writing two separate reports, which costs more, and takes longer. Thus writing a summary report is usually justifiable only if the expected readership is large - say 100 or more. </w:t>
      </w:r>
    </w:p>
    <w:p w:rsidR="00760A2E" w:rsidRPr="00760A2E" w:rsidRDefault="00760A2E" w:rsidP="00760A2E">
      <w:pPr>
        <w:shd w:val="clear" w:color="auto" w:fill="FFFFFF"/>
        <w:spacing w:before="100" w:beforeAutospacing="1" w:after="100" w:afterAutospacing="1"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szCs w:val="20"/>
        </w:rPr>
        <w:lastRenderedPageBreak/>
        <w:t>If your readers all have internet connections, you can save paper (at your end) by emailing the report to them. A few suggestions, if you do this</w:t>
      </w:r>
      <w:proofErr w:type="gramStart"/>
      <w:r w:rsidRPr="00760A2E">
        <w:rPr>
          <w:rFonts w:ascii="Trebuchet MS" w:eastAsia="Times New Roman" w:hAnsi="Trebuchet MS" w:cs="Times New Roman"/>
          <w:color w:val="000000"/>
          <w:sz w:val="20"/>
          <w:szCs w:val="20"/>
        </w:rPr>
        <w:t>:</w:t>
      </w:r>
      <w:proofErr w:type="gramEnd"/>
      <w:r w:rsidRPr="00760A2E">
        <w:rPr>
          <w:rFonts w:ascii="Trebuchet MS" w:eastAsia="Times New Roman" w:hAnsi="Trebuchet MS" w:cs="Times New Roman"/>
          <w:color w:val="000000"/>
          <w:sz w:val="20"/>
          <w:szCs w:val="20"/>
        </w:rPr>
        <w:br/>
        <w:t xml:space="preserve">(1) Graphs are usually in </w:t>
      </w:r>
      <w:proofErr w:type="spellStart"/>
      <w:r w:rsidRPr="00760A2E">
        <w:rPr>
          <w:rFonts w:ascii="Trebuchet MS" w:eastAsia="Times New Roman" w:hAnsi="Trebuchet MS" w:cs="Times New Roman"/>
          <w:color w:val="000000"/>
          <w:sz w:val="20"/>
          <w:szCs w:val="20"/>
        </w:rPr>
        <w:t>colour</w:t>
      </w:r>
      <w:proofErr w:type="spellEnd"/>
      <w:r w:rsidRPr="00760A2E">
        <w:rPr>
          <w:rFonts w:ascii="Trebuchet MS" w:eastAsia="Times New Roman" w:hAnsi="Trebuchet MS" w:cs="Times New Roman"/>
          <w:color w:val="000000"/>
          <w:sz w:val="20"/>
          <w:szCs w:val="20"/>
        </w:rPr>
        <w:t xml:space="preserve">, but if readers don't have </w:t>
      </w:r>
      <w:proofErr w:type="spellStart"/>
      <w:r w:rsidRPr="00760A2E">
        <w:rPr>
          <w:rFonts w:ascii="Trebuchet MS" w:eastAsia="Times New Roman" w:hAnsi="Trebuchet MS" w:cs="Times New Roman"/>
          <w:color w:val="000000"/>
          <w:sz w:val="20"/>
          <w:szCs w:val="20"/>
        </w:rPr>
        <w:t>colour</w:t>
      </w:r>
      <w:proofErr w:type="spellEnd"/>
      <w:r w:rsidRPr="00760A2E">
        <w:rPr>
          <w:rFonts w:ascii="Trebuchet MS" w:eastAsia="Times New Roman" w:hAnsi="Trebuchet MS" w:cs="Times New Roman"/>
          <w:color w:val="000000"/>
          <w:sz w:val="20"/>
          <w:szCs w:val="20"/>
        </w:rPr>
        <w:t xml:space="preserve"> printers, graphs can be hard to interpret. So unless you know that all your readers have </w:t>
      </w:r>
      <w:proofErr w:type="spellStart"/>
      <w:r w:rsidRPr="00760A2E">
        <w:rPr>
          <w:rFonts w:ascii="Trebuchet MS" w:eastAsia="Times New Roman" w:hAnsi="Trebuchet MS" w:cs="Times New Roman"/>
          <w:color w:val="000000"/>
          <w:sz w:val="20"/>
          <w:szCs w:val="20"/>
        </w:rPr>
        <w:t>colour</w:t>
      </w:r>
      <w:proofErr w:type="spellEnd"/>
      <w:r w:rsidRPr="00760A2E">
        <w:rPr>
          <w:rFonts w:ascii="Trebuchet MS" w:eastAsia="Times New Roman" w:hAnsi="Trebuchet MS" w:cs="Times New Roman"/>
          <w:color w:val="000000"/>
          <w:sz w:val="20"/>
          <w:szCs w:val="20"/>
        </w:rPr>
        <w:t xml:space="preserve"> printers, make sure that your graphs will be legible when printed in black and white.</w:t>
      </w:r>
      <w:r w:rsidRPr="00760A2E">
        <w:rPr>
          <w:rFonts w:ascii="Trebuchet MS" w:eastAsia="Times New Roman" w:hAnsi="Trebuchet MS" w:cs="Times New Roman"/>
          <w:color w:val="000000"/>
          <w:sz w:val="20"/>
          <w:szCs w:val="20"/>
        </w:rPr>
        <w:br/>
        <w:t>(2) Emailed reports often get emailed onto others, who you (the writer of the report) don't know about. After we discovered that somebody had changed a crucial figure in one of our emailed reports, to make his department come out better, we started distributing reports in PDF format, which readers can't change.</w:t>
      </w:r>
    </w:p>
    <w:p w:rsidR="00760A2E" w:rsidRPr="00760A2E" w:rsidRDefault="00760A2E" w:rsidP="00760A2E">
      <w:pPr>
        <w:shd w:val="clear" w:color="auto" w:fill="FFFFFF"/>
        <w:spacing w:before="100" w:beforeAutospacing="1" w:after="0" w:line="312" w:lineRule="auto"/>
        <w:rPr>
          <w:rFonts w:ascii="Trebuchet MS" w:eastAsia="Times New Roman" w:hAnsi="Trebuchet MS" w:cs="Times New Roman"/>
          <w:color w:val="000000"/>
          <w:sz w:val="20"/>
          <w:szCs w:val="20"/>
        </w:rPr>
      </w:pPr>
      <w:r w:rsidRPr="00760A2E">
        <w:rPr>
          <w:rFonts w:ascii="Trebuchet MS" w:eastAsia="Times New Roman" w:hAnsi="Trebuchet MS" w:cs="Times New Roman"/>
          <w:color w:val="000000"/>
          <w:sz w:val="20"/>
        </w:rPr>
        <w:t xml:space="preserve">If you are interested in writing research reports we suggest you seriously consider our book </w:t>
      </w:r>
      <w:r w:rsidRPr="00760A2E">
        <w:rPr>
          <w:rFonts w:ascii="Trebuchet MS" w:eastAsia="Times New Roman" w:hAnsi="Trebuchet MS" w:cs="Times New Roman"/>
          <w:b/>
          <w:bCs/>
          <w:color w:val="000000"/>
          <w:sz w:val="20"/>
        </w:rPr>
        <w:t>Know your Audience - A Practical Guide to Media Research</w:t>
      </w:r>
      <w:r w:rsidRPr="00760A2E">
        <w:rPr>
          <w:rFonts w:ascii="Trebuchet MS" w:eastAsia="Times New Roman" w:hAnsi="Trebuchet MS" w:cs="Times New Roman"/>
          <w:color w:val="000000"/>
          <w:sz w:val="20"/>
        </w:rPr>
        <w:t xml:space="preserve"> (revised 2007), which provides a comprehensive and usable guide to all aspects of audience research including how to write and use research findings and reports.  This book is available as a 384 page PDF document for just 10 Euros, US $15 or AUD $15.  </w:t>
      </w:r>
      <w:hyperlink r:id="rId7" w:history="1">
        <w:r w:rsidRPr="00760A2E">
          <w:rPr>
            <w:rFonts w:ascii="Times New Roman" w:eastAsia="Times New Roman" w:hAnsi="Times New Roman" w:cs="Times New Roman"/>
            <w:color w:val="003366"/>
            <w:sz w:val="20"/>
            <w:u w:val="single"/>
          </w:rPr>
          <w:t>Click here</w:t>
        </w:r>
      </w:hyperlink>
      <w:r w:rsidRPr="00760A2E">
        <w:rPr>
          <w:rFonts w:ascii="Trebuchet MS" w:eastAsia="Times New Roman" w:hAnsi="Trebuchet MS" w:cs="Times New Roman"/>
          <w:color w:val="000000"/>
          <w:sz w:val="20"/>
        </w:rPr>
        <w:t xml:space="preserve"> to learn more about the book.</w:t>
      </w:r>
    </w:p>
    <w:sectPr w:rsidR="00760A2E" w:rsidRPr="00760A2E" w:rsidSect="00C047F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1528"/>
    <w:multiLevelType w:val="multilevel"/>
    <w:tmpl w:val="A7063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CB57D7C"/>
    <w:multiLevelType w:val="multilevel"/>
    <w:tmpl w:val="FAE24C1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10757D"/>
    <w:multiLevelType w:val="multilevel"/>
    <w:tmpl w:val="2CDA36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4856469"/>
    <w:multiLevelType w:val="multilevel"/>
    <w:tmpl w:val="BBDECF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0A2E"/>
    <w:rsid w:val="00054619"/>
    <w:rsid w:val="00192620"/>
    <w:rsid w:val="0022650F"/>
    <w:rsid w:val="00312BFE"/>
    <w:rsid w:val="005D51DD"/>
    <w:rsid w:val="00760A2E"/>
    <w:rsid w:val="00C047F6"/>
    <w:rsid w:val="00FD0A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7F6"/>
  </w:style>
  <w:style w:type="paragraph" w:styleId="Heading1">
    <w:name w:val="heading 1"/>
    <w:basedOn w:val="Normal"/>
    <w:link w:val="Heading1Char"/>
    <w:uiPriority w:val="9"/>
    <w:qFormat/>
    <w:rsid w:val="00760A2E"/>
    <w:pPr>
      <w:spacing w:before="100" w:beforeAutospacing="1" w:after="100" w:afterAutospacing="1" w:line="360" w:lineRule="auto"/>
      <w:outlineLvl w:val="0"/>
    </w:pPr>
    <w:rPr>
      <w:rFonts w:ascii="Trebuchet MS" w:eastAsia="Times New Roman" w:hAnsi="Trebuchet MS" w:cs="Times New Roman"/>
      <w:b/>
      <w:bCs/>
      <w:color w:val="CC0000"/>
      <w:kern w:val="36"/>
      <w:sz w:val="31"/>
      <w:szCs w:val="31"/>
    </w:rPr>
  </w:style>
  <w:style w:type="paragraph" w:styleId="Heading2">
    <w:name w:val="heading 2"/>
    <w:basedOn w:val="Normal"/>
    <w:link w:val="Heading2Char"/>
    <w:uiPriority w:val="9"/>
    <w:qFormat/>
    <w:rsid w:val="00760A2E"/>
    <w:pPr>
      <w:spacing w:before="100" w:beforeAutospacing="1" w:after="100" w:afterAutospacing="1" w:line="336" w:lineRule="auto"/>
      <w:outlineLvl w:val="1"/>
    </w:pPr>
    <w:rPr>
      <w:rFonts w:ascii="Trebuchet MS" w:eastAsia="Times New Roman" w:hAnsi="Trebuchet MS" w:cs="Times New Roman"/>
      <w:b/>
      <w:bCs/>
      <w:color w:val="CC0066"/>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A2E"/>
    <w:rPr>
      <w:rFonts w:ascii="Trebuchet MS" w:eastAsia="Times New Roman" w:hAnsi="Trebuchet MS" w:cs="Times New Roman"/>
      <w:b/>
      <w:bCs/>
      <w:color w:val="CC0000"/>
      <w:kern w:val="36"/>
      <w:sz w:val="31"/>
      <w:szCs w:val="31"/>
    </w:rPr>
  </w:style>
  <w:style w:type="character" w:customStyle="1" w:styleId="Heading2Char">
    <w:name w:val="Heading 2 Char"/>
    <w:basedOn w:val="DefaultParagraphFont"/>
    <w:link w:val="Heading2"/>
    <w:uiPriority w:val="9"/>
    <w:rsid w:val="00760A2E"/>
    <w:rPr>
      <w:rFonts w:ascii="Trebuchet MS" w:eastAsia="Times New Roman" w:hAnsi="Trebuchet MS" w:cs="Times New Roman"/>
      <w:b/>
      <w:bCs/>
      <w:color w:val="CC0066"/>
      <w:sz w:val="29"/>
      <w:szCs w:val="29"/>
    </w:rPr>
  </w:style>
  <w:style w:type="character" w:styleId="Hyperlink">
    <w:name w:val="Hyperlink"/>
    <w:basedOn w:val="DefaultParagraphFont"/>
    <w:uiPriority w:val="99"/>
    <w:semiHidden/>
    <w:unhideWhenUsed/>
    <w:rsid w:val="00760A2E"/>
    <w:rPr>
      <w:b w:val="0"/>
      <w:bCs w:val="0"/>
      <w:color w:val="003366"/>
      <w:u w:val="single"/>
    </w:rPr>
  </w:style>
  <w:style w:type="paragraph" w:customStyle="1" w:styleId="Footer1">
    <w:name w:val="Footer1"/>
    <w:basedOn w:val="Normal"/>
    <w:rsid w:val="00760A2E"/>
    <w:pPr>
      <w:shd w:val="clear" w:color="auto" w:fill="FFFFFF"/>
      <w:spacing w:before="100" w:beforeAutospacing="1" w:after="100" w:afterAutospacing="1" w:line="240" w:lineRule="auto"/>
      <w:jc w:val="center"/>
    </w:pPr>
    <w:rPr>
      <w:rFonts w:ascii="Trebuchet MS" w:eastAsia="Times New Roman" w:hAnsi="Trebuchet MS" w:cs="Times New Roman"/>
      <w:color w:val="CC0000"/>
    </w:rPr>
  </w:style>
  <w:style w:type="paragraph" w:styleId="NormalWeb">
    <w:name w:val="Normal (Web)"/>
    <w:basedOn w:val="Normal"/>
    <w:uiPriority w:val="99"/>
    <w:unhideWhenUsed/>
    <w:rsid w:val="00760A2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1">
    <w:name w:val="style11"/>
    <w:basedOn w:val="DefaultParagraphFont"/>
    <w:rsid w:val="00760A2E"/>
    <w:rPr>
      <w:shd w:val="clear" w:color="auto" w:fill="FFFF00"/>
    </w:rPr>
  </w:style>
  <w:style w:type="character" w:styleId="Strong">
    <w:name w:val="Strong"/>
    <w:basedOn w:val="DefaultParagraphFont"/>
    <w:uiPriority w:val="22"/>
    <w:qFormat/>
    <w:rsid w:val="00760A2E"/>
    <w:rPr>
      <w:b/>
      <w:bCs/>
    </w:rPr>
  </w:style>
</w:styles>
</file>

<file path=word/webSettings.xml><?xml version="1.0" encoding="utf-8"?>
<w:webSettings xmlns:r="http://schemas.openxmlformats.org/officeDocument/2006/relationships" xmlns:w="http://schemas.openxmlformats.org/wordprocessingml/2006/main">
  <w:divs>
    <w:div w:id="1159417275">
      <w:marLeft w:val="12"/>
      <w:marRight w:val="12"/>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udiencedialogue.net/ky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diencedialogue.net/kya.html" TargetMode="External"/><Relationship Id="rId5" Type="http://schemas.openxmlformats.org/officeDocument/2006/relationships/hyperlink" Target="http://www.audiencedialogue.net/reach.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2022</Words>
  <Characters>11532</Characters>
  <Application>Microsoft Office Word</Application>
  <DocSecurity>4</DocSecurity>
  <Lines>96</Lines>
  <Paragraphs>27</Paragraphs>
  <ScaleCrop>false</ScaleCrop>
  <Company>NorQuest College</Company>
  <LinksUpToDate>false</LinksUpToDate>
  <CharactersWithSpaces>13527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Fpoetzsch</dc:creator>
  <cp:keywords/>
  <dc:description/>
  <cp:lastModifiedBy>Information &amp; Technology</cp:lastModifiedBy>
  <cp:revision>2</cp:revision>
  <dcterms:created xsi:type="dcterms:W3CDTF">2012-10-09T15:59:00Z</dcterms:created>
  <dcterms:modified xsi:type="dcterms:W3CDTF">2012-10-09T15:59:00Z</dcterms:modified>
</cp:coreProperties>
</file>